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B2869" w14:textId="0B23800E" w:rsidR="002B431B" w:rsidRDefault="004F66A8" w:rsidP="00F6261C">
      <w:pPr>
        <w:spacing w:line="480" w:lineRule="auto"/>
        <w:contextualSpacing/>
        <w:jc w:val="center"/>
        <w:rPr>
          <w:rFonts w:ascii="Times New Roman" w:hAnsi="Times New Roman" w:cs="Times New Roman"/>
          <w:b/>
          <w:bCs/>
          <w:sz w:val="24"/>
          <w:szCs w:val="24"/>
        </w:rPr>
      </w:pPr>
      <w:r w:rsidRPr="00F6261C">
        <w:rPr>
          <w:rFonts w:ascii="Times New Roman" w:hAnsi="Times New Roman" w:cs="Times New Roman"/>
          <w:b/>
          <w:bCs/>
          <w:sz w:val="24"/>
          <w:szCs w:val="24"/>
        </w:rPr>
        <w:t>Lease Financing in Healthcare.</w:t>
      </w:r>
    </w:p>
    <w:p w14:paraId="6BF44870" w14:textId="77777777" w:rsidR="001331D8" w:rsidRPr="00F6261C" w:rsidRDefault="001331D8" w:rsidP="00F6261C">
      <w:pPr>
        <w:spacing w:line="480" w:lineRule="auto"/>
        <w:contextualSpacing/>
        <w:jc w:val="center"/>
        <w:rPr>
          <w:rFonts w:ascii="Times New Roman" w:hAnsi="Times New Roman" w:cs="Times New Roman"/>
          <w:b/>
          <w:bCs/>
          <w:sz w:val="24"/>
          <w:szCs w:val="24"/>
        </w:rPr>
      </w:pPr>
    </w:p>
    <w:p w14:paraId="1996FCDA" w14:textId="178BC33B" w:rsidR="002B431B" w:rsidRPr="001331D8" w:rsidRDefault="001331D8" w:rsidP="001331D8">
      <w:pPr>
        <w:spacing w:line="480" w:lineRule="auto"/>
        <w:contextualSpacing/>
        <w:jc w:val="center"/>
        <w:rPr>
          <w:rFonts w:ascii="Times New Roman" w:hAnsi="Times New Roman" w:cs="Times New Roman"/>
          <w:sz w:val="24"/>
          <w:szCs w:val="24"/>
        </w:rPr>
      </w:pPr>
      <w:r w:rsidRPr="001331D8">
        <w:rPr>
          <w:rFonts w:ascii="Times New Roman" w:hAnsi="Times New Roman" w:cs="Times New Roman"/>
          <w:sz w:val="24"/>
          <w:szCs w:val="24"/>
        </w:rPr>
        <w:t>Student’s Name</w:t>
      </w:r>
    </w:p>
    <w:p w14:paraId="67CD5B50" w14:textId="5510C5B2" w:rsidR="001331D8" w:rsidRPr="001331D8" w:rsidRDefault="001331D8" w:rsidP="001331D8">
      <w:pPr>
        <w:spacing w:line="480" w:lineRule="auto"/>
        <w:contextualSpacing/>
        <w:jc w:val="center"/>
        <w:rPr>
          <w:rFonts w:ascii="Times New Roman" w:hAnsi="Times New Roman" w:cs="Times New Roman"/>
          <w:sz w:val="24"/>
          <w:szCs w:val="24"/>
        </w:rPr>
      </w:pPr>
      <w:r w:rsidRPr="001331D8">
        <w:rPr>
          <w:rFonts w:ascii="Times New Roman" w:hAnsi="Times New Roman" w:cs="Times New Roman"/>
          <w:sz w:val="24"/>
          <w:szCs w:val="24"/>
        </w:rPr>
        <w:t>Institution</w:t>
      </w:r>
    </w:p>
    <w:p w14:paraId="7F7D316D" w14:textId="789706BE" w:rsidR="001331D8" w:rsidRPr="001331D8" w:rsidRDefault="001331D8" w:rsidP="001331D8">
      <w:pPr>
        <w:spacing w:line="480" w:lineRule="auto"/>
        <w:contextualSpacing/>
        <w:jc w:val="center"/>
        <w:rPr>
          <w:rFonts w:ascii="Times New Roman" w:hAnsi="Times New Roman" w:cs="Times New Roman"/>
          <w:sz w:val="24"/>
          <w:szCs w:val="24"/>
        </w:rPr>
      </w:pPr>
      <w:r w:rsidRPr="001331D8">
        <w:rPr>
          <w:rFonts w:ascii="Times New Roman" w:hAnsi="Times New Roman" w:cs="Times New Roman"/>
          <w:sz w:val="24"/>
          <w:szCs w:val="24"/>
        </w:rPr>
        <w:t>Instructor’s Name</w:t>
      </w:r>
    </w:p>
    <w:p w14:paraId="54EA9B50" w14:textId="2EF3AE75" w:rsidR="001331D8" w:rsidRPr="001331D8" w:rsidRDefault="001331D8" w:rsidP="001331D8">
      <w:pPr>
        <w:spacing w:line="480" w:lineRule="auto"/>
        <w:contextualSpacing/>
        <w:jc w:val="center"/>
        <w:rPr>
          <w:rFonts w:ascii="Times New Roman" w:hAnsi="Times New Roman" w:cs="Times New Roman"/>
          <w:sz w:val="24"/>
          <w:szCs w:val="24"/>
        </w:rPr>
      </w:pPr>
      <w:r w:rsidRPr="001331D8">
        <w:rPr>
          <w:rFonts w:ascii="Times New Roman" w:hAnsi="Times New Roman" w:cs="Times New Roman"/>
          <w:sz w:val="24"/>
          <w:szCs w:val="24"/>
        </w:rPr>
        <w:t>Course</w:t>
      </w:r>
    </w:p>
    <w:p w14:paraId="3D83E396" w14:textId="55788217" w:rsidR="001331D8" w:rsidRPr="001331D8" w:rsidRDefault="001331D8" w:rsidP="001331D8">
      <w:pPr>
        <w:spacing w:line="480" w:lineRule="auto"/>
        <w:contextualSpacing/>
        <w:jc w:val="center"/>
        <w:rPr>
          <w:rFonts w:ascii="Times New Roman" w:hAnsi="Times New Roman" w:cs="Times New Roman"/>
          <w:sz w:val="24"/>
          <w:szCs w:val="24"/>
        </w:rPr>
      </w:pPr>
      <w:r w:rsidRPr="001331D8">
        <w:rPr>
          <w:rFonts w:ascii="Times New Roman" w:hAnsi="Times New Roman" w:cs="Times New Roman"/>
          <w:sz w:val="24"/>
          <w:szCs w:val="24"/>
        </w:rPr>
        <w:t>Due date</w:t>
      </w:r>
    </w:p>
    <w:p w14:paraId="66004BA6" w14:textId="77777777" w:rsidR="001331D8" w:rsidRPr="00F6261C" w:rsidRDefault="001331D8" w:rsidP="00F6261C">
      <w:pPr>
        <w:spacing w:line="480" w:lineRule="auto"/>
        <w:contextualSpacing/>
        <w:rPr>
          <w:rFonts w:ascii="Times New Roman" w:hAnsi="Times New Roman" w:cs="Times New Roman"/>
          <w:b/>
          <w:bCs/>
          <w:sz w:val="24"/>
          <w:szCs w:val="24"/>
        </w:rPr>
      </w:pPr>
    </w:p>
    <w:p w14:paraId="2EAF4662" w14:textId="403F0FC7" w:rsidR="002B431B" w:rsidRPr="00F6261C" w:rsidRDefault="002B431B" w:rsidP="00F6261C">
      <w:pPr>
        <w:spacing w:line="480" w:lineRule="auto"/>
        <w:contextualSpacing/>
        <w:jc w:val="center"/>
        <w:rPr>
          <w:rFonts w:ascii="Times New Roman" w:hAnsi="Times New Roman" w:cs="Times New Roman"/>
          <w:sz w:val="24"/>
          <w:szCs w:val="24"/>
        </w:rPr>
      </w:pPr>
    </w:p>
    <w:p w14:paraId="2BFB02CF" w14:textId="5C38297A" w:rsidR="002B431B" w:rsidRPr="00F6261C" w:rsidRDefault="002B431B" w:rsidP="001331D8">
      <w:pPr>
        <w:spacing w:line="480" w:lineRule="auto"/>
        <w:contextualSpacing/>
        <w:jc w:val="center"/>
        <w:rPr>
          <w:rFonts w:ascii="Times New Roman" w:hAnsi="Times New Roman" w:cs="Times New Roman"/>
          <w:sz w:val="24"/>
          <w:szCs w:val="24"/>
        </w:rPr>
      </w:pPr>
    </w:p>
    <w:p w14:paraId="4C63E0AE" w14:textId="71E13B7E" w:rsidR="002B431B" w:rsidRPr="00F6261C" w:rsidRDefault="004F66A8" w:rsidP="00F6261C">
      <w:pPr>
        <w:spacing w:line="480" w:lineRule="auto"/>
        <w:contextualSpacing/>
        <w:rPr>
          <w:rFonts w:ascii="Times New Roman" w:hAnsi="Times New Roman" w:cs="Times New Roman"/>
          <w:b/>
          <w:bCs/>
          <w:sz w:val="24"/>
          <w:szCs w:val="24"/>
        </w:rPr>
      </w:pPr>
      <w:r w:rsidRPr="00F6261C">
        <w:rPr>
          <w:rFonts w:ascii="Times New Roman" w:hAnsi="Times New Roman" w:cs="Times New Roman"/>
          <w:sz w:val="24"/>
          <w:szCs w:val="24"/>
        </w:rPr>
        <w:t xml:space="preserve">                                                </w:t>
      </w:r>
    </w:p>
    <w:p w14:paraId="1CB39AA8" w14:textId="77777777" w:rsidR="002B431B" w:rsidRPr="00F6261C" w:rsidRDefault="002B431B" w:rsidP="00F6261C">
      <w:pPr>
        <w:spacing w:line="480" w:lineRule="auto"/>
        <w:contextualSpacing/>
        <w:rPr>
          <w:rFonts w:ascii="Times New Roman" w:hAnsi="Times New Roman" w:cs="Times New Roman"/>
          <w:b/>
          <w:bCs/>
          <w:sz w:val="24"/>
          <w:szCs w:val="24"/>
        </w:rPr>
      </w:pPr>
    </w:p>
    <w:p w14:paraId="216AD949" w14:textId="77777777" w:rsidR="002B431B" w:rsidRPr="00F6261C" w:rsidRDefault="002B431B" w:rsidP="00F6261C">
      <w:pPr>
        <w:spacing w:line="480" w:lineRule="auto"/>
        <w:contextualSpacing/>
        <w:rPr>
          <w:rFonts w:ascii="Times New Roman" w:hAnsi="Times New Roman" w:cs="Times New Roman"/>
          <w:b/>
          <w:bCs/>
          <w:sz w:val="24"/>
          <w:szCs w:val="24"/>
        </w:rPr>
      </w:pPr>
    </w:p>
    <w:p w14:paraId="7D50A692" w14:textId="77777777" w:rsidR="002B431B" w:rsidRPr="00F6261C" w:rsidRDefault="002B431B" w:rsidP="00F6261C">
      <w:pPr>
        <w:spacing w:line="480" w:lineRule="auto"/>
        <w:contextualSpacing/>
        <w:rPr>
          <w:rFonts w:ascii="Times New Roman" w:hAnsi="Times New Roman" w:cs="Times New Roman"/>
          <w:b/>
          <w:bCs/>
          <w:sz w:val="24"/>
          <w:szCs w:val="24"/>
        </w:rPr>
      </w:pPr>
    </w:p>
    <w:p w14:paraId="6ACC28EE" w14:textId="77777777" w:rsidR="002B431B" w:rsidRPr="00F6261C" w:rsidRDefault="002B431B" w:rsidP="00F6261C">
      <w:pPr>
        <w:spacing w:line="480" w:lineRule="auto"/>
        <w:contextualSpacing/>
        <w:rPr>
          <w:rFonts w:ascii="Times New Roman" w:hAnsi="Times New Roman" w:cs="Times New Roman"/>
          <w:b/>
          <w:bCs/>
          <w:sz w:val="24"/>
          <w:szCs w:val="24"/>
        </w:rPr>
      </w:pPr>
    </w:p>
    <w:p w14:paraId="1D3D3F9D" w14:textId="77777777" w:rsidR="002B431B" w:rsidRPr="00F6261C" w:rsidRDefault="002B431B" w:rsidP="00F6261C">
      <w:pPr>
        <w:spacing w:line="480" w:lineRule="auto"/>
        <w:contextualSpacing/>
        <w:rPr>
          <w:rFonts w:ascii="Times New Roman" w:hAnsi="Times New Roman" w:cs="Times New Roman"/>
          <w:b/>
          <w:bCs/>
          <w:sz w:val="24"/>
          <w:szCs w:val="24"/>
        </w:rPr>
      </w:pPr>
    </w:p>
    <w:p w14:paraId="07030ACE" w14:textId="77777777" w:rsidR="002B431B" w:rsidRPr="00F6261C" w:rsidRDefault="002B431B" w:rsidP="00F6261C">
      <w:pPr>
        <w:spacing w:line="480" w:lineRule="auto"/>
        <w:contextualSpacing/>
        <w:rPr>
          <w:rFonts w:ascii="Times New Roman" w:hAnsi="Times New Roman" w:cs="Times New Roman"/>
          <w:b/>
          <w:bCs/>
          <w:sz w:val="24"/>
          <w:szCs w:val="24"/>
        </w:rPr>
      </w:pPr>
    </w:p>
    <w:p w14:paraId="2A297289" w14:textId="77777777" w:rsidR="002B431B" w:rsidRPr="00F6261C" w:rsidRDefault="002B431B" w:rsidP="00F6261C">
      <w:pPr>
        <w:spacing w:line="480" w:lineRule="auto"/>
        <w:contextualSpacing/>
        <w:rPr>
          <w:rFonts w:ascii="Times New Roman" w:hAnsi="Times New Roman" w:cs="Times New Roman"/>
          <w:b/>
          <w:bCs/>
          <w:sz w:val="24"/>
          <w:szCs w:val="24"/>
        </w:rPr>
      </w:pPr>
    </w:p>
    <w:p w14:paraId="2800C3A7" w14:textId="77777777" w:rsidR="002B431B" w:rsidRPr="00F6261C" w:rsidRDefault="002B431B" w:rsidP="00F6261C">
      <w:pPr>
        <w:spacing w:line="480" w:lineRule="auto"/>
        <w:contextualSpacing/>
        <w:rPr>
          <w:rFonts w:ascii="Times New Roman" w:hAnsi="Times New Roman" w:cs="Times New Roman"/>
          <w:b/>
          <w:bCs/>
          <w:sz w:val="24"/>
          <w:szCs w:val="24"/>
        </w:rPr>
      </w:pPr>
    </w:p>
    <w:p w14:paraId="0B6836C6" w14:textId="77777777" w:rsidR="002B431B" w:rsidRPr="00F6261C" w:rsidRDefault="002B431B" w:rsidP="00F6261C">
      <w:pPr>
        <w:spacing w:line="480" w:lineRule="auto"/>
        <w:contextualSpacing/>
        <w:rPr>
          <w:rFonts w:ascii="Times New Roman" w:hAnsi="Times New Roman" w:cs="Times New Roman"/>
          <w:b/>
          <w:bCs/>
          <w:sz w:val="24"/>
          <w:szCs w:val="24"/>
        </w:rPr>
      </w:pPr>
    </w:p>
    <w:p w14:paraId="744259D1" w14:textId="77777777" w:rsidR="002B431B" w:rsidRPr="00F6261C" w:rsidRDefault="002B431B" w:rsidP="00F6261C">
      <w:pPr>
        <w:spacing w:line="480" w:lineRule="auto"/>
        <w:contextualSpacing/>
        <w:rPr>
          <w:rFonts w:ascii="Times New Roman" w:hAnsi="Times New Roman" w:cs="Times New Roman"/>
          <w:b/>
          <w:bCs/>
          <w:sz w:val="24"/>
          <w:szCs w:val="24"/>
        </w:rPr>
      </w:pPr>
    </w:p>
    <w:p w14:paraId="3A3B421E" w14:textId="77777777" w:rsidR="002B431B" w:rsidRPr="00F6261C" w:rsidRDefault="002B431B" w:rsidP="00F6261C">
      <w:pPr>
        <w:spacing w:line="480" w:lineRule="auto"/>
        <w:contextualSpacing/>
        <w:rPr>
          <w:rFonts w:ascii="Times New Roman" w:hAnsi="Times New Roman" w:cs="Times New Roman"/>
          <w:b/>
          <w:bCs/>
          <w:sz w:val="24"/>
          <w:szCs w:val="24"/>
        </w:rPr>
      </w:pPr>
    </w:p>
    <w:p w14:paraId="374BAAEA" w14:textId="77777777" w:rsidR="002B431B" w:rsidRPr="00F6261C" w:rsidRDefault="002B431B" w:rsidP="00F6261C">
      <w:pPr>
        <w:spacing w:line="480" w:lineRule="auto"/>
        <w:contextualSpacing/>
        <w:rPr>
          <w:rFonts w:ascii="Times New Roman" w:hAnsi="Times New Roman" w:cs="Times New Roman"/>
          <w:b/>
          <w:bCs/>
          <w:sz w:val="24"/>
          <w:szCs w:val="24"/>
        </w:rPr>
      </w:pPr>
    </w:p>
    <w:p w14:paraId="2A0C93FB" w14:textId="21C49227" w:rsidR="00804D03" w:rsidRPr="00F6261C" w:rsidRDefault="004F66A8" w:rsidP="00F6261C">
      <w:pPr>
        <w:spacing w:line="480" w:lineRule="auto"/>
        <w:contextualSpacing/>
        <w:rPr>
          <w:rFonts w:ascii="Times New Roman" w:hAnsi="Times New Roman" w:cs="Times New Roman"/>
          <w:sz w:val="24"/>
          <w:szCs w:val="24"/>
        </w:rPr>
      </w:pPr>
      <w:r w:rsidRPr="00F6261C">
        <w:rPr>
          <w:rFonts w:ascii="Times New Roman" w:hAnsi="Times New Roman" w:cs="Times New Roman"/>
          <w:b/>
          <w:bCs/>
          <w:sz w:val="24"/>
          <w:szCs w:val="24"/>
        </w:rPr>
        <w:lastRenderedPageBreak/>
        <w:t>Introduction.</w:t>
      </w:r>
    </w:p>
    <w:p w14:paraId="4A5A70A6" w14:textId="065C9850" w:rsidR="00D52813" w:rsidRDefault="00F8278A" w:rsidP="00FC3A5C">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Lease in finance </w:t>
      </w:r>
      <w:r w:rsidR="00D52813" w:rsidRPr="00D52813">
        <w:rPr>
          <w:rFonts w:ascii="Times New Roman" w:hAnsi="Times New Roman" w:cs="Times New Roman"/>
          <w:sz w:val="24"/>
          <w:szCs w:val="24"/>
        </w:rPr>
        <w:t>refers to a medium or long-term borrowing option. In lease financing, the asset's owner offers another person the right to use it in exchange for recurring payments</w:t>
      </w:r>
      <w:r w:rsidR="001331D8">
        <w:rPr>
          <w:rFonts w:ascii="Times New Roman" w:hAnsi="Times New Roman" w:cs="Times New Roman"/>
          <w:sz w:val="24"/>
          <w:szCs w:val="24"/>
        </w:rPr>
        <w:t xml:space="preserve"> </w:t>
      </w:r>
      <w:r w:rsidR="001331D8" w:rsidRPr="001331D8">
        <w:rPr>
          <w:rFonts w:ascii="Times New Roman" w:hAnsi="Times New Roman" w:cs="Times New Roman"/>
          <w:sz w:val="24"/>
          <w:szCs w:val="24"/>
        </w:rPr>
        <w:t xml:space="preserve">The </w:t>
      </w:r>
      <w:r w:rsidR="001331D8">
        <w:rPr>
          <w:rFonts w:ascii="Times New Roman" w:hAnsi="Times New Roman" w:cs="Times New Roman"/>
          <w:sz w:val="24"/>
          <w:szCs w:val="24"/>
        </w:rPr>
        <w:t>holder</w:t>
      </w:r>
      <w:r w:rsidR="001331D8" w:rsidRPr="001331D8">
        <w:rPr>
          <w:rFonts w:ascii="Times New Roman" w:hAnsi="Times New Roman" w:cs="Times New Roman"/>
          <w:sz w:val="24"/>
          <w:szCs w:val="24"/>
        </w:rPr>
        <w:t xml:space="preserve"> of the asset is known as </w:t>
      </w:r>
      <w:r w:rsidR="001331D8">
        <w:rPr>
          <w:rFonts w:ascii="Times New Roman" w:hAnsi="Times New Roman" w:cs="Times New Roman"/>
          <w:sz w:val="24"/>
          <w:szCs w:val="24"/>
        </w:rPr>
        <w:t>the property owner</w:t>
      </w:r>
      <w:r w:rsidR="001331D8" w:rsidRPr="001331D8">
        <w:rPr>
          <w:rFonts w:ascii="Times New Roman" w:hAnsi="Times New Roman" w:cs="Times New Roman"/>
          <w:sz w:val="24"/>
          <w:szCs w:val="24"/>
        </w:rPr>
        <w:t xml:space="preserve"> while the user is known as the lessee. Financial leases and operating leases are the two types of leases available.</w:t>
      </w:r>
      <w:r w:rsidR="001331D8">
        <w:rPr>
          <w:rFonts w:ascii="Times New Roman" w:hAnsi="Times New Roman" w:cs="Times New Roman"/>
          <w:sz w:val="24"/>
          <w:szCs w:val="24"/>
        </w:rPr>
        <w:t xml:space="preserve"> </w:t>
      </w:r>
      <w:r>
        <w:rPr>
          <w:rFonts w:ascii="Times New Roman" w:hAnsi="Times New Roman" w:cs="Times New Roman"/>
          <w:sz w:val="24"/>
          <w:szCs w:val="24"/>
        </w:rPr>
        <w:t>S</w:t>
      </w:r>
      <w:r w:rsidR="00D52813" w:rsidRPr="00D52813">
        <w:rPr>
          <w:rFonts w:ascii="Times New Roman" w:hAnsi="Times New Roman" w:cs="Times New Roman"/>
          <w:sz w:val="24"/>
          <w:szCs w:val="24"/>
        </w:rPr>
        <w:t>ervice leases</w:t>
      </w:r>
      <w:r>
        <w:rPr>
          <w:rFonts w:ascii="Times New Roman" w:hAnsi="Times New Roman" w:cs="Times New Roman"/>
          <w:sz w:val="24"/>
          <w:szCs w:val="24"/>
        </w:rPr>
        <w:t xml:space="preserve"> is also a known name of operating lease </w:t>
      </w:r>
      <w:r w:rsidR="00D52813" w:rsidRPr="00D52813">
        <w:rPr>
          <w:rFonts w:ascii="Times New Roman" w:hAnsi="Times New Roman" w:cs="Times New Roman"/>
          <w:sz w:val="24"/>
          <w:szCs w:val="24"/>
        </w:rPr>
        <w:t>are a type of lease that combines financing and</w:t>
      </w:r>
      <w:r>
        <w:rPr>
          <w:rFonts w:ascii="Times New Roman" w:hAnsi="Times New Roman" w:cs="Times New Roman"/>
          <w:sz w:val="24"/>
          <w:szCs w:val="24"/>
        </w:rPr>
        <w:t xml:space="preserve"> also</w:t>
      </w:r>
      <w:r w:rsidR="00D52813" w:rsidRPr="00D52813">
        <w:rPr>
          <w:rFonts w:ascii="Times New Roman" w:hAnsi="Times New Roman" w:cs="Times New Roman"/>
          <w:sz w:val="24"/>
          <w:szCs w:val="24"/>
        </w:rPr>
        <w:t xml:space="preserve"> maintenance (</w:t>
      </w:r>
      <w:proofErr w:type="spellStart"/>
      <w:r w:rsidR="00D52813" w:rsidRPr="00D52813">
        <w:rPr>
          <w:rFonts w:ascii="Times New Roman" w:hAnsi="Times New Roman" w:cs="Times New Roman"/>
          <w:sz w:val="24"/>
          <w:szCs w:val="24"/>
        </w:rPr>
        <w:t>Saptono</w:t>
      </w:r>
      <w:proofErr w:type="spellEnd"/>
      <w:r w:rsidR="00D52813" w:rsidRPr="00D52813">
        <w:rPr>
          <w:rFonts w:ascii="Times New Roman" w:hAnsi="Times New Roman" w:cs="Times New Roman"/>
          <w:sz w:val="24"/>
          <w:szCs w:val="24"/>
        </w:rPr>
        <w:t xml:space="preserve">, &amp; </w:t>
      </w:r>
      <w:proofErr w:type="spellStart"/>
      <w:r w:rsidR="00D52813" w:rsidRPr="00D52813">
        <w:rPr>
          <w:rFonts w:ascii="Times New Roman" w:hAnsi="Times New Roman" w:cs="Times New Roman"/>
          <w:sz w:val="24"/>
          <w:szCs w:val="24"/>
        </w:rPr>
        <w:t>Khozen</w:t>
      </w:r>
      <w:proofErr w:type="spellEnd"/>
      <w:r w:rsidR="00D52813" w:rsidRPr="00D52813">
        <w:rPr>
          <w:rFonts w:ascii="Times New Roman" w:hAnsi="Times New Roman" w:cs="Times New Roman"/>
          <w:sz w:val="24"/>
          <w:szCs w:val="24"/>
        </w:rPr>
        <w:t xml:space="preserve">, 2021). The lessor is usually responsible for the leased equipment's maintenance and service provision, and the cost of maintenance is usually included </w:t>
      </w:r>
      <w:r>
        <w:rPr>
          <w:rFonts w:ascii="Times New Roman" w:hAnsi="Times New Roman" w:cs="Times New Roman"/>
          <w:sz w:val="24"/>
          <w:szCs w:val="24"/>
        </w:rPr>
        <w:t>payment of lease.</w:t>
      </w:r>
      <w:r w:rsidR="00D52813" w:rsidRPr="00D52813">
        <w:rPr>
          <w:rFonts w:ascii="Times New Roman" w:hAnsi="Times New Roman" w:cs="Times New Roman"/>
          <w:sz w:val="24"/>
          <w:szCs w:val="24"/>
        </w:rPr>
        <w:t xml:space="preserve"> </w:t>
      </w:r>
      <w:r w:rsidR="00F47A31" w:rsidRPr="00D52813">
        <w:rPr>
          <w:rFonts w:ascii="Times New Roman" w:hAnsi="Times New Roman" w:cs="Times New Roman"/>
          <w:sz w:val="24"/>
          <w:szCs w:val="24"/>
        </w:rPr>
        <w:t>Meanwhile, leases</w:t>
      </w:r>
      <w:r w:rsidR="00F47A31">
        <w:rPr>
          <w:rFonts w:ascii="Times New Roman" w:hAnsi="Times New Roman" w:cs="Times New Roman"/>
          <w:sz w:val="24"/>
          <w:szCs w:val="24"/>
        </w:rPr>
        <w:t xml:space="preserve"> that are operational are</w:t>
      </w:r>
      <w:r w:rsidR="00D52813" w:rsidRPr="00D52813">
        <w:rPr>
          <w:rFonts w:ascii="Times New Roman" w:hAnsi="Times New Roman" w:cs="Times New Roman"/>
          <w:sz w:val="24"/>
          <w:szCs w:val="24"/>
        </w:rPr>
        <w:t xml:space="preserve"> </w:t>
      </w:r>
      <w:r>
        <w:rPr>
          <w:rFonts w:ascii="Times New Roman" w:hAnsi="Times New Roman" w:cs="Times New Roman"/>
          <w:sz w:val="24"/>
          <w:szCs w:val="24"/>
        </w:rPr>
        <w:t xml:space="preserve">mostly are not </w:t>
      </w:r>
      <w:r w:rsidR="00D52813" w:rsidRPr="00D52813">
        <w:rPr>
          <w:rFonts w:ascii="Times New Roman" w:hAnsi="Times New Roman" w:cs="Times New Roman"/>
          <w:sz w:val="24"/>
          <w:szCs w:val="24"/>
        </w:rPr>
        <w:t>amortized, impl</w:t>
      </w:r>
      <w:r>
        <w:rPr>
          <w:rFonts w:ascii="Times New Roman" w:hAnsi="Times New Roman" w:cs="Times New Roman"/>
          <w:sz w:val="24"/>
          <w:szCs w:val="24"/>
        </w:rPr>
        <w:t xml:space="preserve">ies </w:t>
      </w:r>
      <w:r w:rsidR="00D52813" w:rsidRPr="00D52813">
        <w:rPr>
          <w:rFonts w:ascii="Times New Roman" w:hAnsi="Times New Roman" w:cs="Times New Roman"/>
          <w:sz w:val="24"/>
          <w:szCs w:val="24"/>
        </w:rPr>
        <w:t>t</w:t>
      </w:r>
      <w:r>
        <w:rPr>
          <w:rFonts w:ascii="Times New Roman" w:hAnsi="Times New Roman" w:cs="Times New Roman"/>
          <w:sz w:val="24"/>
          <w:szCs w:val="24"/>
        </w:rPr>
        <w:t>hat</w:t>
      </w:r>
      <w:r w:rsidR="00D52813" w:rsidRPr="00D52813">
        <w:rPr>
          <w:rFonts w:ascii="Times New Roman" w:hAnsi="Times New Roman" w:cs="Times New Roman"/>
          <w:sz w:val="24"/>
          <w:szCs w:val="24"/>
        </w:rPr>
        <w:t xml:space="preserve"> the remaining lease payments will not be adequate to cover the </w:t>
      </w:r>
      <w:r w:rsidR="00F47A31">
        <w:rPr>
          <w:rFonts w:ascii="Times New Roman" w:hAnsi="Times New Roman" w:cs="Times New Roman"/>
          <w:sz w:val="24"/>
          <w:szCs w:val="24"/>
        </w:rPr>
        <w:t>equipment entire cost.</w:t>
      </w:r>
    </w:p>
    <w:p w14:paraId="143145ED" w14:textId="55FF54D5" w:rsidR="00D52813" w:rsidRPr="00D52813" w:rsidRDefault="00F47A31" w:rsidP="00D5281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However,</w:t>
      </w:r>
      <w:r w:rsidR="00D52813" w:rsidRPr="00D52813">
        <w:rPr>
          <w:rFonts w:ascii="Times New Roman" w:hAnsi="Times New Roman" w:cs="Times New Roman"/>
          <w:sz w:val="24"/>
          <w:szCs w:val="24"/>
        </w:rPr>
        <w:t xml:space="preserve"> a leasing agreement is established for a considerably shorter amount of time than the product's estimated useful life, with the lessor aiming to recoup all costs ultimately, either through the sale of the leased asset or through the resale of the equipment. Finally, many operational leases include a termination clause that allows the lessee to terminate </w:t>
      </w:r>
      <w:r>
        <w:rPr>
          <w:rFonts w:ascii="Times New Roman" w:hAnsi="Times New Roman" w:cs="Times New Roman"/>
          <w:sz w:val="24"/>
          <w:szCs w:val="24"/>
        </w:rPr>
        <w:t>the agreement and ensures the equipment is returned to the lessor</w:t>
      </w:r>
      <w:r w:rsidR="00D52813" w:rsidRPr="00D52813">
        <w:rPr>
          <w:rFonts w:ascii="Times New Roman" w:hAnsi="Times New Roman" w:cs="Times New Roman"/>
          <w:sz w:val="24"/>
          <w:szCs w:val="24"/>
        </w:rPr>
        <w:t xml:space="preserve"> before the end of the</w:t>
      </w:r>
      <w:r>
        <w:rPr>
          <w:rFonts w:ascii="Times New Roman" w:hAnsi="Times New Roman" w:cs="Times New Roman"/>
          <w:sz w:val="24"/>
          <w:szCs w:val="24"/>
        </w:rPr>
        <w:t>rm</w:t>
      </w:r>
      <w:r w:rsidR="00D52813" w:rsidRPr="00D52813">
        <w:rPr>
          <w:rFonts w:ascii="Times New Roman" w:hAnsi="Times New Roman" w:cs="Times New Roman"/>
          <w:sz w:val="24"/>
          <w:szCs w:val="24"/>
        </w:rPr>
        <w:t xml:space="preserve">. This is a crucial aspect </w:t>
      </w:r>
      <w:r>
        <w:rPr>
          <w:rFonts w:ascii="Times New Roman" w:hAnsi="Times New Roman" w:cs="Times New Roman"/>
          <w:sz w:val="24"/>
          <w:szCs w:val="24"/>
        </w:rPr>
        <w:t>is based on equipment it is returned and it has become obsolete due to some technological advancements in which if it is not required to downturn business of lessee entity.</w:t>
      </w:r>
    </w:p>
    <w:p w14:paraId="4154583C" w14:textId="62DFB853" w:rsidR="00D52813" w:rsidRDefault="00783A44" w:rsidP="00D5281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Capital </w:t>
      </w:r>
      <w:r w:rsidRPr="00D52813">
        <w:rPr>
          <w:rFonts w:ascii="Times New Roman" w:hAnsi="Times New Roman" w:cs="Times New Roman"/>
          <w:sz w:val="24"/>
          <w:szCs w:val="24"/>
        </w:rPr>
        <w:t>lease</w:t>
      </w:r>
      <w:r w:rsidR="00F47A31">
        <w:rPr>
          <w:rFonts w:ascii="Times New Roman" w:hAnsi="Times New Roman" w:cs="Times New Roman"/>
          <w:sz w:val="24"/>
          <w:szCs w:val="24"/>
        </w:rPr>
        <w:t xml:space="preserve"> </w:t>
      </w:r>
      <w:r w:rsidR="00D52813" w:rsidRPr="00D52813">
        <w:rPr>
          <w:rFonts w:ascii="Times New Roman" w:hAnsi="Times New Roman" w:cs="Times New Roman"/>
          <w:sz w:val="24"/>
          <w:szCs w:val="24"/>
        </w:rPr>
        <w:t xml:space="preserve">differ from operational lease in that </w:t>
      </w:r>
      <w:r w:rsidR="00F47A31">
        <w:rPr>
          <w:rFonts w:ascii="Times New Roman" w:hAnsi="Times New Roman" w:cs="Times New Roman"/>
          <w:sz w:val="24"/>
          <w:szCs w:val="24"/>
        </w:rPr>
        <w:t xml:space="preserve">maintenance is </w:t>
      </w:r>
      <w:r>
        <w:rPr>
          <w:rFonts w:ascii="Times New Roman" w:hAnsi="Times New Roman" w:cs="Times New Roman"/>
          <w:sz w:val="24"/>
          <w:szCs w:val="24"/>
        </w:rPr>
        <w:t xml:space="preserve">not required frequently, also </w:t>
      </w:r>
      <w:r w:rsidR="00D52813" w:rsidRPr="00D52813">
        <w:rPr>
          <w:rFonts w:ascii="Times New Roman" w:hAnsi="Times New Roman" w:cs="Times New Roman"/>
          <w:sz w:val="24"/>
          <w:szCs w:val="24"/>
        </w:rPr>
        <w:t xml:space="preserve">are non-cancelable, have a duration that approximates the asset's useful life, and are completely </w:t>
      </w:r>
      <w:r>
        <w:rPr>
          <w:rFonts w:ascii="Times New Roman" w:hAnsi="Times New Roman" w:cs="Times New Roman"/>
          <w:sz w:val="24"/>
          <w:szCs w:val="24"/>
        </w:rPr>
        <w:t xml:space="preserve">repaid off. </w:t>
      </w:r>
      <w:r w:rsidR="00D52813" w:rsidRPr="00D52813">
        <w:rPr>
          <w:rFonts w:ascii="Times New Roman" w:hAnsi="Times New Roman" w:cs="Times New Roman"/>
          <w:sz w:val="24"/>
          <w:szCs w:val="24"/>
        </w:rPr>
        <w:t xml:space="preserve">In a conventional </w:t>
      </w:r>
      <w:r>
        <w:rPr>
          <w:rFonts w:ascii="Times New Roman" w:hAnsi="Times New Roman" w:cs="Times New Roman"/>
          <w:sz w:val="24"/>
          <w:szCs w:val="24"/>
        </w:rPr>
        <w:t>capital</w:t>
      </w:r>
      <w:r w:rsidR="00D52813" w:rsidRPr="00D52813">
        <w:rPr>
          <w:rFonts w:ascii="Times New Roman" w:hAnsi="Times New Roman" w:cs="Times New Roman"/>
          <w:sz w:val="24"/>
          <w:szCs w:val="24"/>
        </w:rPr>
        <w:t xml:space="preserve"> lease, the </w:t>
      </w:r>
      <w:r w:rsidRPr="00D52813">
        <w:rPr>
          <w:rFonts w:ascii="Times New Roman" w:hAnsi="Times New Roman" w:cs="Times New Roman"/>
          <w:sz w:val="24"/>
          <w:szCs w:val="24"/>
        </w:rPr>
        <w:t xml:space="preserve">lessee </w:t>
      </w:r>
      <w:r>
        <w:rPr>
          <w:rFonts w:ascii="Times New Roman" w:hAnsi="Times New Roman" w:cs="Times New Roman"/>
          <w:sz w:val="24"/>
          <w:szCs w:val="24"/>
        </w:rPr>
        <w:t xml:space="preserve">then </w:t>
      </w:r>
      <w:r w:rsidR="00D52813" w:rsidRPr="00D52813">
        <w:rPr>
          <w:rFonts w:ascii="Times New Roman" w:hAnsi="Times New Roman" w:cs="Times New Roman"/>
          <w:sz w:val="24"/>
          <w:szCs w:val="24"/>
        </w:rPr>
        <w:t xml:space="preserve">chooses the </w:t>
      </w:r>
      <w:r>
        <w:rPr>
          <w:rFonts w:ascii="Times New Roman" w:hAnsi="Times New Roman" w:cs="Times New Roman"/>
          <w:sz w:val="24"/>
          <w:szCs w:val="24"/>
        </w:rPr>
        <w:t>definitive</w:t>
      </w:r>
      <w:r w:rsidR="00D52813" w:rsidRPr="00D52813">
        <w:rPr>
          <w:rFonts w:ascii="Times New Roman" w:hAnsi="Times New Roman" w:cs="Times New Roman"/>
          <w:sz w:val="24"/>
          <w:szCs w:val="24"/>
        </w:rPr>
        <w:t xml:space="preserve"> item required and then delivery dates</w:t>
      </w:r>
      <w:r>
        <w:rPr>
          <w:rFonts w:ascii="Times New Roman" w:hAnsi="Times New Roman" w:cs="Times New Roman"/>
          <w:sz w:val="24"/>
          <w:szCs w:val="24"/>
        </w:rPr>
        <w:t xml:space="preserve"> are negotiated</w:t>
      </w:r>
      <w:r w:rsidR="00D52813" w:rsidRPr="00D52813">
        <w:rPr>
          <w:rFonts w:ascii="Times New Roman" w:hAnsi="Times New Roman" w:cs="Times New Roman"/>
          <w:sz w:val="24"/>
          <w:szCs w:val="24"/>
        </w:rPr>
        <w:t xml:space="preserve"> with the </w:t>
      </w:r>
      <w:r>
        <w:rPr>
          <w:rFonts w:ascii="Times New Roman" w:hAnsi="Times New Roman" w:cs="Times New Roman"/>
          <w:sz w:val="24"/>
          <w:szCs w:val="24"/>
        </w:rPr>
        <w:t>owner.</w:t>
      </w:r>
      <w:r w:rsidR="00D52813" w:rsidRPr="00D52813">
        <w:rPr>
          <w:rFonts w:ascii="Times New Roman" w:hAnsi="Times New Roman" w:cs="Times New Roman"/>
          <w:sz w:val="24"/>
          <w:szCs w:val="24"/>
        </w:rPr>
        <w:t xml:space="preserve"> </w:t>
      </w:r>
      <w:r>
        <w:rPr>
          <w:rFonts w:ascii="Times New Roman" w:hAnsi="Times New Roman" w:cs="Times New Roman"/>
          <w:sz w:val="24"/>
          <w:szCs w:val="24"/>
        </w:rPr>
        <w:t>Arrangements are then made by the lesser</w:t>
      </w:r>
      <w:r w:rsidR="00D52813" w:rsidRPr="00D52813">
        <w:rPr>
          <w:rFonts w:ascii="Times New Roman" w:hAnsi="Times New Roman" w:cs="Times New Roman"/>
          <w:sz w:val="24"/>
          <w:szCs w:val="24"/>
        </w:rPr>
        <w:t xml:space="preserve"> for the equipment </w:t>
      </w:r>
      <w:r>
        <w:rPr>
          <w:rFonts w:ascii="Times New Roman" w:hAnsi="Times New Roman" w:cs="Times New Roman"/>
          <w:sz w:val="24"/>
          <w:szCs w:val="24"/>
        </w:rPr>
        <w:t xml:space="preserve">in order </w:t>
      </w:r>
      <w:r w:rsidR="00D52813" w:rsidRPr="00D52813">
        <w:rPr>
          <w:rFonts w:ascii="Times New Roman" w:hAnsi="Times New Roman" w:cs="Times New Roman"/>
          <w:sz w:val="24"/>
          <w:szCs w:val="24"/>
        </w:rPr>
        <w:t xml:space="preserve">to be purchased by </w:t>
      </w:r>
      <w:r w:rsidR="003269FE" w:rsidRPr="00D52813">
        <w:rPr>
          <w:rFonts w:ascii="Times New Roman" w:hAnsi="Times New Roman" w:cs="Times New Roman"/>
          <w:sz w:val="24"/>
          <w:szCs w:val="24"/>
        </w:rPr>
        <w:t>a company</w:t>
      </w:r>
      <w:r>
        <w:rPr>
          <w:rFonts w:ascii="Times New Roman" w:hAnsi="Times New Roman" w:cs="Times New Roman"/>
          <w:sz w:val="24"/>
          <w:szCs w:val="24"/>
        </w:rPr>
        <w:t xml:space="preserve"> that lessees </w:t>
      </w:r>
      <w:r w:rsidR="00D52813" w:rsidRPr="00D52813">
        <w:rPr>
          <w:rFonts w:ascii="Times New Roman" w:hAnsi="Times New Roman" w:cs="Times New Roman"/>
          <w:sz w:val="24"/>
          <w:szCs w:val="24"/>
        </w:rPr>
        <w:t>and b</w:t>
      </w:r>
      <w:r>
        <w:rPr>
          <w:rFonts w:ascii="Times New Roman" w:hAnsi="Times New Roman" w:cs="Times New Roman"/>
          <w:sz w:val="24"/>
          <w:szCs w:val="24"/>
        </w:rPr>
        <w:t>oth lesse</w:t>
      </w:r>
      <w:r w:rsidR="003269FE">
        <w:rPr>
          <w:rFonts w:ascii="Times New Roman" w:hAnsi="Times New Roman" w:cs="Times New Roman"/>
          <w:sz w:val="24"/>
          <w:szCs w:val="24"/>
        </w:rPr>
        <w:t xml:space="preserve">e and the maker sign a lease agreement simultaneously </w:t>
      </w:r>
      <w:r w:rsidR="00D52813" w:rsidRPr="00D52813">
        <w:rPr>
          <w:rFonts w:ascii="Times New Roman" w:hAnsi="Times New Roman" w:cs="Times New Roman"/>
          <w:sz w:val="24"/>
          <w:szCs w:val="24"/>
        </w:rPr>
        <w:t>(</w:t>
      </w:r>
      <w:proofErr w:type="spellStart"/>
      <w:r w:rsidR="00D52813" w:rsidRPr="00D52813">
        <w:rPr>
          <w:rFonts w:ascii="Times New Roman" w:hAnsi="Times New Roman" w:cs="Times New Roman"/>
          <w:sz w:val="24"/>
          <w:szCs w:val="24"/>
        </w:rPr>
        <w:t>Stancheva</w:t>
      </w:r>
      <w:proofErr w:type="spellEnd"/>
      <w:r w:rsidR="00D52813" w:rsidRPr="00D52813">
        <w:rPr>
          <w:rFonts w:ascii="Times New Roman" w:hAnsi="Times New Roman" w:cs="Times New Roman"/>
          <w:sz w:val="24"/>
          <w:szCs w:val="24"/>
        </w:rPr>
        <w:t xml:space="preserve"> &amp; </w:t>
      </w:r>
      <w:proofErr w:type="spellStart"/>
      <w:r w:rsidR="00D52813" w:rsidRPr="00D52813">
        <w:rPr>
          <w:rFonts w:ascii="Times New Roman" w:hAnsi="Times New Roman" w:cs="Times New Roman"/>
          <w:sz w:val="24"/>
          <w:szCs w:val="24"/>
        </w:rPr>
        <w:t>Velinova</w:t>
      </w:r>
      <w:proofErr w:type="spellEnd"/>
      <w:r w:rsidR="00D52813" w:rsidRPr="00D52813">
        <w:rPr>
          <w:rFonts w:ascii="Times New Roman" w:hAnsi="Times New Roman" w:cs="Times New Roman"/>
          <w:sz w:val="24"/>
          <w:szCs w:val="24"/>
        </w:rPr>
        <w:t>, 2007). (2019)</w:t>
      </w:r>
      <w:r w:rsidR="003269FE">
        <w:rPr>
          <w:rFonts w:ascii="Times New Roman" w:hAnsi="Times New Roman" w:cs="Times New Roman"/>
          <w:sz w:val="24"/>
          <w:szCs w:val="24"/>
        </w:rPr>
        <w:t>.</w:t>
      </w:r>
      <w:r w:rsidR="003269FE" w:rsidRPr="003269FE">
        <w:t xml:space="preserve"> </w:t>
      </w:r>
      <w:r w:rsidR="003269FE" w:rsidRPr="003269FE">
        <w:rPr>
          <w:rFonts w:ascii="Times New Roman" w:hAnsi="Times New Roman" w:cs="Times New Roman"/>
          <w:sz w:val="24"/>
          <w:szCs w:val="24"/>
        </w:rPr>
        <w:t xml:space="preserve">For </w:t>
      </w:r>
      <w:r w:rsidR="003269FE" w:rsidRPr="003269FE">
        <w:rPr>
          <w:rFonts w:ascii="Times New Roman" w:hAnsi="Times New Roman" w:cs="Times New Roman"/>
          <w:sz w:val="24"/>
          <w:szCs w:val="24"/>
        </w:rPr>
        <w:lastRenderedPageBreak/>
        <w:t>lessees of investor-owned firms, the entire amount of each lease payment is a tax-deductible expense if the IRS judges the arrangement to be a lawful lease. A lease agreement must always be designed in such a way that it qualifies as a legal lease under IRS standards if it is to provide tax benefits to an investor-owned company.</w:t>
      </w:r>
    </w:p>
    <w:p w14:paraId="3BAF388C" w14:textId="74587FDC" w:rsidR="003269FE" w:rsidRPr="00D52813" w:rsidRDefault="003269FE" w:rsidP="00D52813">
      <w:pPr>
        <w:spacing w:line="480" w:lineRule="auto"/>
        <w:ind w:firstLine="720"/>
        <w:contextualSpacing/>
        <w:jc w:val="both"/>
        <w:rPr>
          <w:rFonts w:ascii="Times New Roman" w:hAnsi="Times New Roman" w:cs="Times New Roman"/>
          <w:sz w:val="24"/>
          <w:szCs w:val="24"/>
        </w:rPr>
      </w:pPr>
      <w:r w:rsidRPr="003269FE">
        <w:rPr>
          <w:rFonts w:ascii="Times New Roman" w:hAnsi="Times New Roman" w:cs="Times New Roman"/>
          <w:sz w:val="24"/>
          <w:szCs w:val="24"/>
        </w:rPr>
        <w:t>The lessee recognizes lease payments as an expense item on the financial statements in the year they are made through financial statement impacts, regardless of the kind of lease. Every year, the leased asset is depreciated. The lease is reported on the balance sheet and the depreciation expense is shown on the income statement if the lease is a capital lease. In other cases, however, neither the leased asset nor the contract liabilities match the amount of lease payments reflected on the lessee's balance sheet. As a result, in order to account for financing on the balance sheet, a lease is typically terminated.</w:t>
      </w:r>
    </w:p>
    <w:p w14:paraId="23B71499" w14:textId="490D1055" w:rsidR="00910572" w:rsidRPr="00F6261C" w:rsidRDefault="004F66A8" w:rsidP="00F6261C">
      <w:pPr>
        <w:spacing w:line="480" w:lineRule="auto"/>
        <w:contextualSpacing/>
        <w:rPr>
          <w:rFonts w:ascii="Times New Roman" w:hAnsi="Times New Roman" w:cs="Times New Roman"/>
          <w:sz w:val="24"/>
          <w:szCs w:val="24"/>
        </w:rPr>
      </w:pPr>
      <w:r w:rsidRPr="00F6261C">
        <w:rPr>
          <w:rFonts w:ascii="Times New Roman" w:hAnsi="Times New Roman" w:cs="Times New Roman"/>
          <w:b/>
          <w:bCs/>
          <w:sz w:val="24"/>
          <w:szCs w:val="24"/>
        </w:rPr>
        <w:t>Analysis</w:t>
      </w:r>
      <w:r w:rsidRPr="00F6261C">
        <w:rPr>
          <w:rFonts w:ascii="Times New Roman" w:hAnsi="Times New Roman" w:cs="Times New Roman"/>
          <w:sz w:val="24"/>
          <w:szCs w:val="24"/>
        </w:rPr>
        <w:t>.</w:t>
      </w:r>
    </w:p>
    <w:p w14:paraId="22885DF1" w14:textId="3F692BCE" w:rsidR="005D6B70" w:rsidRPr="00F6261C" w:rsidRDefault="00D52813" w:rsidP="00F6261C">
      <w:pPr>
        <w:pStyle w:val="Default"/>
        <w:spacing w:line="480" w:lineRule="auto"/>
        <w:ind w:firstLine="720"/>
        <w:contextualSpacing/>
        <w:rPr>
          <w:rFonts w:ascii="Times New Roman" w:hAnsi="Times New Roman" w:cs="Times New Roman"/>
        </w:rPr>
      </w:pPr>
      <w:r w:rsidRPr="00D52813">
        <w:rPr>
          <w:rFonts w:ascii="Times New Roman" w:hAnsi="Times New Roman" w:cs="Times New Roman"/>
        </w:rPr>
        <w:t xml:space="preserve">According to the Nashville radiology group, a percentage cost study was performed. By comparing the effective price </w:t>
      </w:r>
      <w:r w:rsidR="002230DF" w:rsidRPr="00D52813">
        <w:rPr>
          <w:rFonts w:ascii="Times New Roman" w:hAnsi="Times New Roman" w:cs="Times New Roman"/>
        </w:rPr>
        <w:t>rate to</w:t>
      </w:r>
      <w:r w:rsidRPr="00D52813">
        <w:rPr>
          <w:rFonts w:ascii="Times New Roman" w:hAnsi="Times New Roman" w:cs="Times New Roman"/>
        </w:rPr>
        <w:t xml:space="preserve"> </w:t>
      </w:r>
      <w:r w:rsidR="002230DF">
        <w:rPr>
          <w:rFonts w:ascii="Times New Roman" w:hAnsi="Times New Roman" w:cs="Times New Roman"/>
        </w:rPr>
        <w:t xml:space="preserve">that </w:t>
      </w:r>
      <w:r w:rsidR="002230DF" w:rsidRPr="00D52813">
        <w:rPr>
          <w:rFonts w:ascii="Times New Roman" w:hAnsi="Times New Roman" w:cs="Times New Roman"/>
        </w:rPr>
        <w:t>after</w:t>
      </w:r>
      <w:r w:rsidRPr="00D52813">
        <w:rPr>
          <w:rFonts w:ascii="Times New Roman" w:hAnsi="Times New Roman" w:cs="Times New Roman"/>
        </w:rPr>
        <w:t>-cost rate on the loan, the Group's lease</w:t>
      </w:r>
      <w:r w:rsidR="002230DF">
        <w:rPr>
          <w:rFonts w:ascii="Times New Roman" w:hAnsi="Times New Roman" w:cs="Times New Roman"/>
        </w:rPr>
        <w:t xml:space="preserve"> as compared </w:t>
      </w:r>
      <w:r w:rsidRPr="00D52813">
        <w:rPr>
          <w:rFonts w:ascii="Times New Roman" w:hAnsi="Times New Roman" w:cs="Times New Roman"/>
        </w:rPr>
        <w:t xml:space="preserve">buy decision may </w:t>
      </w:r>
      <w:r w:rsidR="002230DF" w:rsidRPr="00D52813">
        <w:rPr>
          <w:rFonts w:ascii="Times New Roman" w:hAnsi="Times New Roman" w:cs="Times New Roman"/>
        </w:rPr>
        <w:t>be analyzed</w:t>
      </w:r>
      <w:r w:rsidR="002230DF">
        <w:rPr>
          <w:rFonts w:ascii="Times New Roman" w:hAnsi="Times New Roman" w:cs="Times New Roman"/>
        </w:rPr>
        <w:t xml:space="preserve"> accordingly. </w:t>
      </w:r>
      <w:r w:rsidRPr="00D52813">
        <w:rPr>
          <w:rFonts w:ascii="Times New Roman" w:hAnsi="Times New Roman" w:cs="Times New Roman"/>
        </w:rPr>
        <w:t>If the contract's implicit cost rate is less than the tax borrowing cost of 6%, this is an example of percentage cost analysis, and leasing will be favorable. The Group can avoid the $167,300 net cash outlay necessary in Year 0 by leasing the computer system, but it will be connected to a series of financial outflows for the next four years.</w:t>
      </w:r>
      <w:r>
        <w:rPr>
          <w:rFonts w:ascii="Times New Roman" w:hAnsi="Times New Roman" w:cs="Times New Roman"/>
        </w:rPr>
        <w:t xml:space="preserve"> </w:t>
      </w:r>
      <w:r w:rsidR="00A554E7" w:rsidRPr="00A554E7">
        <w:rPr>
          <w:rFonts w:ascii="Times New Roman" w:hAnsi="Times New Roman" w:cs="Times New Roman"/>
        </w:rPr>
        <w:t>Year 0 lease cash flow: ($ 34,200), year 1 lease cash flow: ($ 34,200), year 2 lease cash flow: ($ 34,200), year 3 lease cash flow: ($ 34,200), and year 4 lease cash flow: ($ 34,200).</w:t>
      </w:r>
      <w:r w:rsidR="00A554E7" w:rsidRPr="00F6261C">
        <w:rPr>
          <w:rFonts w:ascii="Times New Roman" w:hAnsi="Times New Roman" w:cs="Times New Roman"/>
        </w:rPr>
        <w:t xml:space="preserve"> Less</w:t>
      </w:r>
      <w:r w:rsidR="004F66A8" w:rsidRPr="00F6261C">
        <w:rPr>
          <w:rFonts w:ascii="Times New Roman" w:hAnsi="Times New Roman" w:cs="Times New Roman"/>
        </w:rPr>
        <w:t xml:space="preserve"> owning cash flow according to years:201,500, 14,500, 24,100, 13,700 and 35,200. Leasing verse owning cash flow in years will be:</w:t>
      </w:r>
      <w:r w:rsidR="004F66A8" w:rsidRPr="00F6261C">
        <w:rPr>
          <w:rFonts w:ascii="Times New Roman" w:hAnsi="Times New Roman" w:cs="Times New Roman"/>
          <w:u w:val="single"/>
        </w:rPr>
        <w:t xml:space="preserve"> </w:t>
      </w:r>
      <w:r w:rsidR="004F66A8" w:rsidRPr="00F6261C">
        <w:rPr>
          <w:rFonts w:ascii="Times New Roman" w:hAnsi="Times New Roman" w:cs="Times New Roman"/>
        </w:rPr>
        <w:t>($167,300)</w:t>
      </w:r>
      <w:r w:rsidR="004F66A8" w:rsidRPr="00F6261C">
        <w:rPr>
          <w:rFonts w:ascii="Times New Roman" w:hAnsi="Times New Roman" w:cs="Times New Roman"/>
          <w:u w:val="single"/>
        </w:rPr>
        <w:t xml:space="preserve">, </w:t>
      </w:r>
      <w:r w:rsidR="004F66A8" w:rsidRPr="00F6261C">
        <w:rPr>
          <w:rFonts w:ascii="Times New Roman" w:hAnsi="Times New Roman" w:cs="Times New Roman"/>
        </w:rPr>
        <w:t xml:space="preserve">($48,700), ($58,300) ($47,900) and ($35,200). Hence, the net advantage to leasing will be: $34,200 and internal rate return: 5.6% </w:t>
      </w:r>
    </w:p>
    <w:p w14:paraId="76A1B700" w14:textId="77777777" w:rsidR="00EA4E96" w:rsidRPr="00F6261C" w:rsidRDefault="004F66A8" w:rsidP="00F6261C">
      <w:pPr>
        <w:spacing w:line="480" w:lineRule="auto"/>
        <w:contextualSpacing/>
        <w:rPr>
          <w:rFonts w:ascii="Times New Roman" w:hAnsi="Times New Roman" w:cs="Times New Roman"/>
          <w:sz w:val="24"/>
          <w:szCs w:val="24"/>
        </w:rPr>
      </w:pPr>
      <w:r w:rsidRPr="00F6261C">
        <w:rPr>
          <w:rFonts w:ascii="Times New Roman" w:hAnsi="Times New Roman" w:cs="Times New Roman"/>
          <w:b/>
          <w:bCs/>
          <w:sz w:val="24"/>
          <w:szCs w:val="24"/>
        </w:rPr>
        <w:lastRenderedPageBreak/>
        <w:t>Discussion.</w:t>
      </w:r>
    </w:p>
    <w:p w14:paraId="21A9C74D" w14:textId="1BC835DA" w:rsidR="00813144" w:rsidRDefault="004F66A8" w:rsidP="00F6261C">
      <w:pPr>
        <w:spacing w:line="480" w:lineRule="auto"/>
        <w:ind w:firstLine="720"/>
        <w:contextualSpacing/>
        <w:rPr>
          <w:rFonts w:ascii="Times New Roman" w:hAnsi="Times New Roman" w:cs="Times New Roman"/>
          <w:sz w:val="24"/>
          <w:szCs w:val="24"/>
        </w:rPr>
      </w:pPr>
      <w:r w:rsidRPr="00F6261C">
        <w:rPr>
          <w:rFonts w:ascii="Times New Roman" w:hAnsi="Times New Roman" w:cs="Times New Roman"/>
          <w:sz w:val="24"/>
          <w:szCs w:val="24"/>
        </w:rPr>
        <w:t xml:space="preserve">Factors that </w:t>
      </w:r>
      <w:r w:rsidR="001C5805" w:rsidRPr="00F6261C">
        <w:rPr>
          <w:rFonts w:ascii="Times New Roman" w:hAnsi="Times New Roman" w:cs="Times New Roman"/>
          <w:sz w:val="24"/>
          <w:szCs w:val="24"/>
        </w:rPr>
        <w:t>create</w:t>
      </w:r>
      <w:r w:rsidRPr="00F6261C">
        <w:rPr>
          <w:rFonts w:ascii="Times New Roman" w:hAnsi="Times New Roman" w:cs="Times New Roman"/>
          <w:sz w:val="24"/>
          <w:szCs w:val="24"/>
        </w:rPr>
        <w:t xml:space="preserve"> values in lease transactions involve;</w:t>
      </w:r>
      <w:r w:rsidR="001C5805" w:rsidRPr="00F6261C">
        <w:rPr>
          <w:rFonts w:ascii="Times New Roman" w:hAnsi="Times New Roman" w:cs="Times New Roman"/>
          <w:sz w:val="24"/>
          <w:szCs w:val="24"/>
        </w:rPr>
        <w:t xml:space="preserve"> lower information costs, in which smaller firms with limited access to financing markets may find leasing to be financially appealing.</w:t>
      </w:r>
      <w:r w:rsidR="0008377B" w:rsidRPr="0008377B">
        <w:t xml:space="preserve"> </w:t>
      </w:r>
      <w:r w:rsidR="0008377B" w:rsidRPr="0008377B">
        <w:rPr>
          <w:rFonts w:ascii="Times New Roman" w:hAnsi="Times New Roman" w:cs="Times New Roman"/>
          <w:sz w:val="24"/>
          <w:szCs w:val="24"/>
        </w:rPr>
        <w:t>For example, a modest, newly established family group practice may require money to purchase diagnostic devices, like an electrocardiogram machine (Moro &amp; Morea, 2020). Some banks may decide that the loan is not worthwhile. Certain businesses prefer leasing for maintenance services because the lessor can provide better or lower-cost maintenance. MEDTRANS, a for-profit medical transportation service in Pennsylvania, released 25 ambulances recently and some transfer vans.</w:t>
      </w:r>
    </w:p>
    <w:p w14:paraId="6AC6B4E0" w14:textId="15E1A320" w:rsidR="000A401E" w:rsidRDefault="000A401E" w:rsidP="00F6261C">
      <w:pPr>
        <w:spacing w:line="480" w:lineRule="auto"/>
        <w:ind w:firstLine="720"/>
        <w:contextualSpacing/>
        <w:rPr>
          <w:rFonts w:ascii="Times New Roman" w:hAnsi="Times New Roman" w:cs="Times New Roman"/>
          <w:sz w:val="24"/>
          <w:szCs w:val="24"/>
        </w:rPr>
      </w:pPr>
      <w:r w:rsidRPr="000A401E">
        <w:rPr>
          <w:rFonts w:ascii="Times New Roman" w:hAnsi="Times New Roman" w:cs="Times New Roman"/>
          <w:sz w:val="24"/>
          <w:szCs w:val="24"/>
        </w:rPr>
        <w:t>Adaptability to Obsolescence Risks Many high-tech devices is prone to rapid and unplanned technical obsolescence as a result of this, and leasing is an enticing financing alternative for them. Consider a tiny, rural hospital's purchase of a magnetic resonance imaging machine. If it purchases MRI equipment, it risks becoming obsolete (Solheim &amp; Wald, 2020). Leasing is a suitable option when a company has the ability to bear project life risk and does not know how long an item will be needed. Hospitals may provide services that are reliant on a single member of staff, such as physician-performed liver transplants. To keep the physician's practice, the hospital will have to spend millions of dollars on equipment that is solely needed for this surgery.</w:t>
      </w:r>
    </w:p>
    <w:p w14:paraId="6C453907" w14:textId="43D020FD" w:rsidR="000A401E" w:rsidRPr="00D52813" w:rsidRDefault="000A401E" w:rsidP="00D52813">
      <w:pPr>
        <w:spacing w:line="480" w:lineRule="auto"/>
        <w:ind w:firstLine="720"/>
        <w:contextualSpacing/>
        <w:rPr>
          <w:rFonts w:ascii="Times New Roman" w:hAnsi="Times New Roman" w:cs="Times New Roman"/>
          <w:sz w:val="24"/>
          <w:szCs w:val="24"/>
        </w:rPr>
      </w:pPr>
      <w:r w:rsidRPr="000A401E">
        <w:rPr>
          <w:rFonts w:ascii="Times New Roman" w:hAnsi="Times New Roman" w:cs="Times New Roman"/>
          <w:sz w:val="24"/>
          <w:szCs w:val="24"/>
        </w:rPr>
        <w:t xml:space="preserve">Leasing is less expensive than owning a company with a high credit risk because the risk of bankruptcy is smaller. Lessors may be more willing to write leases to businesses with bad credit that are less expensive than the loans offered by lenders if such loans are available. Instead of an annual payment, the lessor charges the lessee a specific price for each process done, based on the lessee's ability to bear risk (Guzzo et al., 2020). The lessor, for example, may pay the </w:t>
      </w:r>
      <w:r w:rsidRPr="000A401E">
        <w:rPr>
          <w:rFonts w:ascii="Times New Roman" w:hAnsi="Times New Roman" w:cs="Times New Roman"/>
          <w:sz w:val="24"/>
          <w:szCs w:val="24"/>
        </w:rPr>
        <w:lastRenderedPageBreak/>
        <w:t>hospital $300 for each MRI scan performed on a leased device, or $400 for the first 50 scans per month and $200 for each scan after that. Because magnetic resonance compensation is normally determined by the quantity of use, the hospital's risk is minimized, but the single operation lease shifts the hospital's MRI expenses from fixed to variable.</w:t>
      </w:r>
    </w:p>
    <w:p w14:paraId="38BA38F5" w14:textId="59EB2C13" w:rsidR="00F71060" w:rsidRDefault="004F66A8" w:rsidP="00F6261C">
      <w:pPr>
        <w:pStyle w:val="Default"/>
        <w:spacing w:line="480" w:lineRule="auto"/>
        <w:contextualSpacing/>
        <w:rPr>
          <w:rFonts w:ascii="Times New Roman" w:hAnsi="Times New Roman" w:cs="Times New Roman"/>
          <w:b/>
          <w:bCs/>
        </w:rPr>
      </w:pPr>
      <w:r w:rsidRPr="00F6261C">
        <w:rPr>
          <w:rFonts w:ascii="Times New Roman" w:hAnsi="Times New Roman" w:cs="Times New Roman"/>
          <w:b/>
          <w:bCs/>
        </w:rPr>
        <w:t>Conclusion</w:t>
      </w:r>
    </w:p>
    <w:p w14:paraId="2E06BFAD" w14:textId="18572321" w:rsidR="00D52813" w:rsidRPr="00D52813" w:rsidRDefault="00D52813" w:rsidP="00D52813">
      <w:pPr>
        <w:pStyle w:val="Default"/>
        <w:spacing w:line="480" w:lineRule="auto"/>
        <w:ind w:firstLine="720"/>
        <w:contextualSpacing/>
        <w:rPr>
          <w:rFonts w:ascii="Times New Roman" w:hAnsi="Times New Roman" w:cs="Times New Roman"/>
        </w:rPr>
      </w:pPr>
      <w:r w:rsidRPr="00D52813">
        <w:rPr>
          <w:rFonts w:ascii="Times New Roman" w:hAnsi="Times New Roman" w:cs="Times New Roman"/>
        </w:rPr>
        <w:t xml:space="preserve"> </w:t>
      </w:r>
      <w:r w:rsidR="002230DF">
        <w:rPr>
          <w:rFonts w:ascii="Times New Roman" w:hAnsi="Times New Roman" w:cs="Times New Roman"/>
        </w:rPr>
        <w:t>T</w:t>
      </w:r>
      <w:r w:rsidRPr="00D52813">
        <w:rPr>
          <w:rFonts w:ascii="Times New Roman" w:hAnsi="Times New Roman" w:cs="Times New Roman"/>
        </w:rPr>
        <w:t xml:space="preserve">wo most frequent types of leasing agreements are operating leases and capital leases. Capital leases are typically utilized for goods that will not become technologically obsolete </w:t>
      </w:r>
      <w:r w:rsidR="002230DF">
        <w:rPr>
          <w:rFonts w:ascii="Times New Roman" w:hAnsi="Times New Roman" w:cs="Times New Roman"/>
        </w:rPr>
        <w:t>for</w:t>
      </w:r>
      <w:r w:rsidRPr="00D52813">
        <w:rPr>
          <w:rFonts w:ascii="Times New Roman" w:hAnsi="Times New Roman" w:cs="Times New Roman"/>
        </w:rPr>
        <w:t xml:space="preserve"> a long period </w:t>
      </w:r>
      <w:r w:rsidR="002230DF">
        <w:rPr>
          <w:rFonts w:ascii="Times New Roman" w:hAnsi="Times New Roman" w:cs="Times New Roman"/>
        </w:rPr>
        <w:t xml:space="preserve">within </w:t>
      </w:r>
      <w:r w:rsidRPr="00D52813">
        <w:rPr>
          <w:rFonts w:ascii="Times New Roman" w:hAnsi="Times New Roman" w:cs="Times New Roman"/>
        </w:rPr>
        <w:t>time</w:t>
      </w:r>
      <w:r w:rsidR="002230DF">
        <w:rPr>
          <w:rFonts w:ascii="Times New Roman" w:hAnsi="Times New Roman" w:cs="Times New Roman"/>
        </w:rPr>
        <w:t xml:space="preserve"> duration.</w:t>
      </w:r>
      <w:r w:rsidRPr="00D52813">
        <w:rPr>
          <w:rFonts w:ascii="Times New Roman" w:hAnsi="Times New Roman" w:cs="Times New Roman"/>
        </w:rPr>
        <w:t xml:space="preserve"> The cost and benefits of leasing versus owning an asset are compared in the lessee's study. Medical practices can deduct lease payments from their earnings. Lease arrangements are subject to particular requirements from the Internal Revenue Service (IRS).  </w:t>
      </w:r>
      <w:r w:rsidR="002230DF">
        <w:rPr>
          <w:rFonts w:ascii="Times New Roman" w:hAnsi="Times New Roman" w:cs="Times New Roman"/>
        </w:rPr>
        <w:t>T</w:t>
      </w:r>
      <w:r w:rsidRPr="00D52813">
        <w:rPr>
          <w:rFonts w:ascii="Times New Roman" w:hAnsi="Times New Roman" w:cs="Times New Roman"/>
        </w:rPr>
        <w:t xml:space="preserve">he IRS allows the </w:t>
      </w:r>
      <w:r w:rsidR="002230DF">
        <w:rPr>
          <w:rFonts w:ascii="Times New Roman" w:hAnsi="Times New Roman" w:cs="Times New Roman"/>
        </w:rPr>
        <w:t xml:space="preserve">renter </w:t>
      </w:r>
      <w:r w:rsidRPr="00D52813">
        <w:rPr>
          <w:rFonts w:ascii="Times New Roman" w:hAnsi="Times New Roman" w:cs="Times New Roman"/>
        </w:rPr>
        <w:t xml:space="preserve">to cut the </w:t>
      </w:r>
      <w:r w:rsidR="002230DF">
        <w:rPr>
          <w:rFonts w:ascii="Times New Roman" w:hAnsi="Times New Roman" w:cs="Times New Roman"/>
        </w:rPr>
        <w:t xml:space="preserve">various </w:t>
      </w:r>
      <w:r w:rsidRPr="00D52813">
        <w:rPr>
          <w:rFonts w:ascii="Times New Roman" w:hAnsi="Times New Roman" w:cs="Times New Roman"/>
        </w:rPr>
        <w:t>payments</w:t>
      </w:r>
      <w:r w:rsidR="002230DF">
        <w:rPr>
          <w:rFonts w:ascii="Times New Roman" w:hAnsi="Times New Roman" w:cs="Times New Roman"/>
        </w:rPr>
        <w:t xml:space="preserve"> of lease</w:t>
      </w:r>
      <w:r w:rsidRPr="00D52813">
        <w:rPr>
          <w:rFonts w:ascii="Times New Roman" w:hAnsi="Times New Roman" w:cs="Times New Roman"/>
        </w:rPr>
        <w:t xml:space="preserve">, a </w:t>
      </w:r>
      <w:r w:rsidR="002230DF">
        <w:rPr>
          <w:rFonts w:ascii="Times New Roman" w:hAnsi="Times New Roman" w:cs="Times New Roman"/>
        </w:rPr>
        <w:t>charter</w:t>
      </w:r>
      <w:r w:rsidRPr="00D52813">
        <w:rPr>
          <w:rFonts w:ascii="Times New Roman" w:hAnsi="Times New Roman" w:cs="Times New Roman"/>
        </w:rPr>
        <w:t xml:space="preserve"> that fits these conditions is referred to as a</w:t>
      </w:r>
      <w:r w:rsidR="002230DF">
        <w:rPr>
          <w:rFonts w:ascii="Times New Roman" w:hAnsi="Times New Roman" w:cs="Times New Roman"/>
        </w:rPr>
        <w:t xml:space="preserve"> </w:t>
      </w:r>
      <w:r w:rsidRPr="00D52813">
        <w:rPr>
          <w:rFonts w:ascii="Times New Roman" w:hAnsi="Times New Roman" w:cs="Times New Roman"/>
        </w:rPr>
        <w:t>tax-oriented</w:t>
      </w:r>
      <w:r w:rsidR="002230DF">
        <w:rPr>
          <w:rFonts w:ascii="Times New Roman" w:hAnsi="Times New Roman" w:cs="Times New Roman"/>
        </w:rPr>
        <w:t xml:space="preserve"> guideline </w:t>
      </w:r>
      <w:r w:rsidR="000A401E">
        <w:rPr>
          <w:rFonts w:ascii="Times New Roman" w:hAnsi="Times New Roman" w:cs="Times New Roman"/>
        </w:rPr>
        <w:t xml:space="preserve">charter. </w:t>
      </w:r>
      <w:r w:rsidRPr="00D52813">
        <w:rPr>
          <w:rFonts w:ascii="Times New Roman" w:hAnsi="Times New Roman" w:cs="Times New Roman"/>
        </w:rPr>
        <w:t xml:space="preserve">A </w:t>
      </w:r>
      <w:r w:rsidR="000A401E">
        <w:rPr>
          <w:rFonts w:ascii="Times New Roman" w:hAnsi="Times New Roman" w:cs="Times New Roman"/>
        </w:rPr>
        <w:t xml:space="preserve">tax that is non </w:t>
      </w:r>
      <w:r w:rsidR="000A401E" w:rsidRPr="00D52813">
        <w:rPr>
          <w:rFonts w:ascii="Times New Roman" w:hAnsi="Times New Roman" w:cs="Times New Roman"/>
        </w:rPr>
        <w:t>oriented is</w:t>
      </w:r>
      <w:r w:rsidRPr="00D52813">
        <w:rPr>
          <w:rFonts w:ascii="Times New Roman" w:hAnsi="Times New Roman" w:cs="Times New Roman"/>
        </w:rPr>
        <w:t xml:space="preserve"> one that does not meet IRS guidelines.</w:t>
      </w:r>
    </w:p>
    <w:p w14:paraId="5C3F9D58" w14:textId="4939F165" w:rsidR="00664086" w:rsidRPr="00F6261C" w:rsidRDefault="004F66A8" w:rsidP="00F6261C">
      <w:pPr>
        <w:spacing w:line="480" w:lineRule="auto"/>
        <w:contextualSpacing/>
        <w:rPr>
          <w:rFonts w:ascii="Times New Roman" w:hAnsi="Times New Roman" w:cs="Times New Roman"/>
          <w:b/>
          <w:bCs/>
          <w:sz w:val="24"/>
          <w:szCs w:val="24"/>
        </w:rPr>
      </w:pPr>
      <w:r w:rsidRPr="00F6261C">
        <w:rPr>
          <w:rFonts w:ascii="Times New Roman" w:hAnsi="Times New Roman" w:cs="Times New Roman"/>
          <w:b/>
          <w:bCs/>
          <w:sz w:val="24"/>
          <w:szCs w:val="24"/>
        </w:rPr>
        <w:t>Recommendation</w:t>
      </w:r>
    </w:p>
    <w:p w14:paraId="5594B645" w14:textId="0E100375" w:rsidR="00664086" w:rsidRPr="00F6261C" w:rsidRDefault="004F66A8" w:rsidP="00F6261C">
      <w:pPr>
        <w:spacing w:line="480" w:lineRule="auto"/>
        <w:ind w:firstLine="720"/>
        <w:contextualSpacing/>
        <w:rPr>
          <w:rFonts w:ascii="Times New Roman" w:hAnsi="Times New Roman" w:cs="Times New Roman"/>
          <w:sz w:val="24"/>
          <w:szCs w:val="24"/>
        </w:rPr>
      </w:pPr>
      <w:r w:rsidRPr="00F6261C">
        <w:rPr>
          <w:rFonts w:ascii="Times New Roman" w:hAnsi="Times New Roman" w:cs="Times New Roman"/>
          <w:sz w:val="24"/>
          <w:szCs w:val="24"/>
        </w:rPr>
        <w:t>Technology should be upgraded in order to minimize the obsolete equipment's within a healthcare facility. Enhancement of speed and flexibility should</w:t>
      </w:r>
      <w:r w:rsidR="00FC762C" w:rsidRPr="00F6261C">
        <w:rPr>
          <w:rFonts w:ascii="Times New Roman" w:hAnsi="Times New Roman" w:cs="Times New Roman"/>
          <w:sz w:val="24"/>
          <w:szCs w:val="24"/>
        </w:rPr>
        <w:t xml:space="preserve"> be</w:t>
      </w:r>
      <w:r w:rsidRPr="00F6261C">
        <w:rPr>
          <w:rFonts w:ascii="Times New Roman" w:hAnsi="Times New Roman" w:cs="Times New Roman"/>
          <w:sz w:val="24"/>
          <w:szCs w:val="24"/>
        </w:rPr>
        <w:t xml:space="preserve"> pu</w:t>
      </w:r>
      <w:r w:rsidR="00FC762C" w:rsidRPr="00F6261C">
        <w:rPr>
          <w:rFonts w:ascii="Times New Roman" w:hAnsi="Times New Roman" w:cs="Times New Roman"/>
          <w:sz w:val="24"/>
          <w:szCs w:val="24"/>
        </w:rPr>
        <w:t>t</w:t>
      </w:r>
      <w:r w:rsidRPr="00F6261C">
        <w:rPr>
          <w:rFonts w:ascii="Times New Roman" w:hAnsi="Times New Roman" w:cs="Times New Roman"/>
          <w:sz w:val="24"/>
          <w:szCs w:val="24"/>
        </w:rPr>
        <w:t xml:space="preserve"> into consideration in order to allow managers to effectively and quickly to newly developed opportunities within</w:t>
      </w:r>
      <w:r w:rsidR="000C7334">
        <w:rPr>
          <w:rFonts w:ascii="Times New Roman" w:hAnsi="Times New Roman" w:cs="Times New Roman"/>
          <w:sz w:val="24"/>
          <w:szCs w:val="24"/>
        </w:rPr>
        <w:t xml:space="preserve"> </w:t>
      </w:r>
      <w:r w:rsidRPr="00F6261C">
        <w:rPr>
          <w:rFonts w:ascii="Times New Roman" w:hAnsi="Times New Roman" w:cs="Times New Roman"/>
          <w:sz w:val="24"/>
          <w:szCs w:val="24"/>
        </w:rPr>
        <w:t>minimal time with proper documentation.</w:t>
      </w:r>
      <w:r w:rsidR="00FC762C" w:rsidRPr="00F6261C">
        <w:rPr>
          <w:rFonts w:ascii="Times New Roman" w:hAnsi="Times New Roman" w:cs="Times New Roman"/>
          <w:sz w:val="24"/>
          <w:szCs w:val="24"/>
        </w:rPr>
        <w:t xml:space="preserve"> Health care providers within the facilities can conserve the capital and reinvest it in business instead of using it for a down payment.</w:t>
      </w:r>
    </w:p>
    <w:p w14:paraId="24C47D5A" w14:textId="2109A0AB" w:rsidR="00D9478B" w:rsidRPr="00F6261C" w:rsidRDefault="00D9478B" w:rsidP="00F6261C">
      <w:pPr>
        <w:spacing w:line="480" w:lineRule="auto"/>
        <w:contextualSpacing/>
        <w:rPr>
          <w:rFonts w:ascii="Times New Roman" w:hAnsi="Times New Roman" w:cs="Times New Roman"/>
          <w:sz w:val="24"/>
          <w:szCs w:val="24"/>
        </w:rPr>
      </w:pPr>
    </w:p>
    <w:p w14:paraId="5E4CCAE5" w14:textId="77777777" w:rsidR="00B015D6" w:rsidRDefault="00B015D6" w:rsidP="00F6261C">
      <w:pPr>
        <w:spacing w:line="480" w:lineRule="auto"/>
        <w:contextualSpacing/>
        <w:jc w:val="center"/>
        <w:rPr>
          <w:rFonts w:ascii="Times New Roman" w:hAnsi="Times New Roman" w:cs="Times New Roman"/>
          <w:b/>
          <w:bCs/>
          <w:sz w:val="24"/>
          <w:szCs w:val="24"/>
        </w:rPr>
      </w:pPr>
    </w:p>
    <w:p w14:paraId="1C781C37" w14:textId="77777777" w:rsidR="000A401E" w:rsidRDefault="000A401E" w:rsidP="00F8278A">
      <w:pPr>
        <w:spacing w:line="480" w:lineRule="auto"/>
        <w:contextualSpacing/>
        <w:rPr>
          <w:rFonts w:ascii="Times New Roman" w:hAnsi="Times New Roman" w:cs="Times New Roman"/>
          <w:b/>
          <w:bCs/>
          <w:sz w:val="24"/>
          <w:szCs w:val="24"/>
        </w:rPr>
      </w:pPr>
    </w:p>
    <w:p w14:paraId="7CA17352" w14:textId="77777777" w:rsidR="000A401E" w:rsidRDefault="000A401E" w:rsidP="00F8278A">
      <w:pPr>
        <w:spacing w:line="480" w:lineRule="auto"/>
        <w:contextualSpacing/>
        <w:rPr>
          <w:rFonts w:ascii="Times New Roman" w:hAnsi="Times New Roman" w:cs="Times New Roman"/>
          <w:b/>
          <w:bCs/>
          <w:sz w:val="24"/>
          <w:szCs w:val="24"/>
        </w:rPr>
      </w:pPr>
    </w:p>
    <w:p w14:paraId="03D8E0FB" w14:textId="46DF392E" w:rsidR="007113F4" w:rsidRPr="00F6261C" w:rsidRDefault="004F66A8" w:rsidP="000A401E">
      <w:pPr>
        <w:spacing w:line="480" w:lineRule="auto"/>
        <w:contextualSpacing/>
        <w:jc w:val="center"/>
        <w:rPr>
          <w:rFonts w:ascii="Times New Roman" w:hAnsi="Times New Roman" w:cs="Times New Roman"/>
          <w:b/>
          <w:bCs/>
          <w:sz w:val="24"/>
          <w:szCs w:val="24"/>
        </w:rPr>
      </w:pPr>
      <w:r w:rsidRPr="00F6261C">
        <w:rPr>
          <w:rFonts w:ascii="Times New Roman" w:hAnsi="Times New Roman" w:cs="Times New Roman"/>
          <w:b/>
          <w:bCs/>
          <w:sz w:val="24"/>
          <w:szCs w:val="24"/>
        </w:rPr>
        <w:lastRenderedPageBreak/>
        <w:t>References</w:t>
      </w:r>
    </w:p>
    <w:p w14:paraId="3443341B" w14:textId="6951DE4B" w:rsidR="007113F4" w:rsidRPr="00F6261C" w:rsidRDefault="004F66A8" w:rsidP="00F6261C">
      <w:pPr>
        <w:spacing w:line="480" w:lineRule="auto"/>
        <w:ind w:left="720" w:hanging="720"/>
        <w:contextualSpacing/>
        <w:rPr>
          <w:rFonts w:ascii="Times New Roman" w:hAnsi="Times New Roman" w:cs="Times New Roman"/>
          <w:color w:val="222222"/>
          <w:sz w:val="24"/>
          <w:szCs w:val="24"/>
          <w:shd w:val="clear" w:color="auto" w:fill="FFFFFF"/>
        </w:rPr>
      </w:pPr>
      <w:r w:rsidRPr="00F6261C">
        <w:rPr>
          <w:rFonts w:ascii="Times New Roman" w:hAnsi="Times New Roman" w:cs="Times New Roman"/>
          <w:color w:val="222222"/>
          <w:sz w:val="24"/>
          <w:szCs w:val="24"/>
          <w:shd w:val="clear" w:color="auto" w:fill="FFFFFF"/>
        </w:rPr>
        <w:t>Azar, S. A., &amp; Obeid, R. (2017). Car Leasing in Lebanon from the Perspective of the Lessor. </w:t>
      </w:r>
      <w:r w:rsidRPr="00F6261C">
        <w:rPr>
          <w:rFonts w:ascii="Times New Roman" w:hAnsi="Times New Roman" w:cs="Times New Roman"/>
          <w:i/>
          <w:iCs/>
          <w:color w:val="222222"/>
          <w:sz w:val="24"/>
          <w:szCs w:val="24"/>
          <w:shd w:val="clear" w:color="auto" w:fill="FFFFFF"/>
        </w:rPr>
        <w:t>Case Studies in Business and Management</w:t>
      </w:r>
      <w:r w:rsidRPr="00F6261C">
        <w:rPr>
          <w:rFonts w:ascii="Times New Roman" w:hAnsi="Times New Roman" w:cs="Times New Roman"/>
          <w:color w:val="222222"/>
          <w:sz w:val="24"/>
          <w:szCs w:val="24"/>
          <w:shd w:val="clear" w:color="auto" w:fill="FFFFFF"/>
        </w:rPr>
        <w:t xml:space="preserve">, (vol) </w:t>
      </w:r>
      <w:r w:rsidRPr="00F6261C">
        <w:rPr>
          <w:rFonts w:ascii="Times New Roman" w:hAnsi="Times New Roman" w:cs="Times New Roman"/>
          <w:i/>
          <w:iCs/>
          <w:color w:val="222222"/>
          <w:sz w:val="24"/>
          <w:szCs w:val="24"/>
          <w:shd w:val="clear" w:color="auto" w:fill="FFFFFF"/>
        </w:rPr>
        <w:t>4</w:t>
      </w:r>
      <w:r w:rsidRPr="00F6261C">
        <w:rPr>
          <w:rFonts w:ascii="Times New Roman" w:hAnsi="Times New Roman" w:cs="Times New Roman"/>
          <w:color w:val="222222"/>
          <w:sz w:val="24"/>
          <w:szCs w:val="24"/>
          <w:shd w:val="clear" w:color="auto" w:fill="FFFFFF"/>
        </w:rPr>
        <w:t>(2), (pp) 14-23.</w:t>
      </w:r>
    </w:p>
    <w:p w14:paraId="50472307" w14:textId="27E0F714" w:rsidR="007113F4" w:rsidRPr="00F6261C" w:rsidRDefault="004F66A8" w:rsidP="00F6261C">
      <w:pPr>
        <w:spacing w:line="480" w:lineRule="auto"/>
        <w:ind w:left="720" w:hanging="720"/>
        <w:contextualSpacing/>
        <w:rPr>
          <w:rFonts w:ascii="Times New Roman" w:hAnsi="Times New Roman" w:cs="Times New Roman"/>
          <w:color w:val="222222"/>
          <w:sz w:val="24"/>
          <w:szCs w:val="24"/>
          <w:shd w:val="clear" w:color="auto" w:fill="FFFFFF"/>
        </w:rPr>
      </w:pPr>
      <w:r w:rsidRPr="00F6261C">
        <w:rPr>
          <w:rFonts w:ascii="Times New Roman" w:hAnsi="Times New Roman" w:cs="Times New Roman"/>
          <w:color w:val="222222"/>
          <w:sz w:val="24"/>
          <w:szCs w:val="24"/>
          <w:shd w:val="clear" w:color="auto" w:fill="FFFFFF"/>
        </w:rPr>
        <w:t>Guzzo, D., Carvalho, M. M., Balkenende, R., &amp; Mascarenhas, J. (2020). Circular business models in the medical device industry: paths towards sustainable healthcare. </w:t>
      </w:r>
      <w:r w:rsidRPr="00F6261C">
        <w:rPr>
          <w:rFonts w:ascii="Times New Roman" w:hAnsi="Times New Roman" w:cs="Times New Roman"/>
          <w:i/>
          <w:iCs/>
          <w:color w:val="222222"/>
          <w:sz w:val="24"/>
          <w:szCs w:val="24"/>
          <w:shd w:val="clear" w:color="auto" w:fill="FFFFFF"/>
        </w:rPr>
        <w:t>Resources, Conservation and Recycling</w:t>
      </w:r>
      <w:r w:rsidRPr="00F6261C">
        <w:rPr>
          <w:rFonts w:ascii="Times New Roman" w:hAnsi="Times New Roman" w:cs="Times New Roman"/>
          <w:color w:val="222222"/>
          <w:sz w:val="24"/>
          <w:szCs w:val="24"/>
          <w:shd w:val="clear" w:color="auto" w:fill="FFFFFF"/>
        </w:rPr>
        <w:t>, </w:t>
      </w:r>
      <w:r w:rsidRPr="00F6261C">
        <w:rPr>
          <w:rFonts w:ascii="Times New Roman" w:hAnsi="Times New Roman" w:cs="Times New Roman"/>
          <w:i/>
          <w:iCs/>
          <w:color w:val="222222"/>
          <w:sz w:val="24"/>
          <w:szCs w:val="24"/>
          <w:shd w:val="clear" w:color="auto" w:fill="FFFFFF"/>
        </w:rPr>
        <w:t>160</w:t>
      </w:r>
      <w:r w:rsidRPr="00F6261C">
        <w:rPr>
          <w:rFonts w:ascii="Times New Roman" w:hAnsi="Times New Roman" w:cs="Times New Roman"/>
          <w:color w:val="222222"/>
          <w:sz w:val="24"/>
          <w:szCs w:val="24"/>
          <w:shd w:val="clear" w:color="auto" w:fill="FFFFFF"/>
        </w:rPr>
        <w:t>, 104904.</w:t>
      </w:r>
    </w:p>
    <w:p w14:paraId="6529C007" w14:textId="5F86758F" w:rsidR="007113F4" w:rsidRPr="00F6261C" w:rsidRDefault="004F66A8" w:rsidP="00F6261C">
      <w:pPr>
        <w:spacing w:line="480" w:lineRule="auto"/>
        <w:ind w:left="720" w:hanging="720"/>
        <w:contextualSpacing/>
        <w:rPr>
          <w:rFonts w:ascii="Times New Roman" w:hAnsi="Times New Roman" w:cs="Times New Roman"/>
          <w:color w:val="222222"/>
          <w:sz w:val="24"/>
          <w:szCs w:val="24"/>
          <w:shd w:val="clear" w:color="auto" w:fill="FFFFFF"/>
        </w:rPr>
      </w:pPr>
      <w:r w:rsidRPr="00F6261C">
        <w:rPr>
          <w:rFonts w:ascii="Times New Roman" w:hAnsi="Times New Roman" w:cs="Times New Roman"/>
          <w:color w:val="222222"/>
          <w:sz w:val="24"/>
          <w:szCs w:val="24"/>
          <w:shd w:val="clear" w:color="auto" w:fill="FFFFFF"/>
        </w:rPr>
        <w:t>Moro Visconti, R., &amp; Morea, D. (2020). Healthcare digitalization and pay-for-performance incentives in smart hospital project financing. </w:t>
      </w:r>
      <w:r w:rsidRPr="00F6261C">
        <w:rPr>
          <w:rFonts w:ascii="Times New Roman" w:hAnsi="Times New Roman" w:cs="Times New Roman"/>
          <w:i/>
          <w:iCs/>
          <w:color w:val="222222"/>
          <w:sz w:val="24"/>
          <w:szCs w:val="24"/>
          <w:shd w:val="clear" w:color="auto" w:fill="FFFFFF"/>
        </w:rPr>
        <w:t>International journal of environmental research and public health</w:t>
      </w:r>
      <w:r w:rsidRPr="00F6261C">
        <w:rPr>
          <w:rFonts w:ascii="Times New Roman" w:hAnsi="Times New Roman" w:cs="Times New Roman"/>
          <w:color w:val="222222"/>
          <w:sz w:val="24"/>
          <w:szCs w:val="24"/>
          <w:shd w:val="clear" w:color="auto" w:fill="FFFFFF"/>
        </w:rPr>
        <w:t xml:space="preserve">, (vol) </w:t>
      </w:r>
      <w:r w:rsidRPr="00F6261C">
        <w:rPr>
          <w:rFonts w:ascii="Times New Roman" w:hAnsi="Times New Roman" w:cs="Times New Roman"/>
          <w:i/>
          <w:iCs/>
          <w:color w:val="222222"/>
          <w:sz w:val="24"/>
          <w:szCs w:val="24"/>
          <w:shd w:val="clear" w:color="auto" w:fill="FFFFFF"/>
        </w:rPr>
        <w:t>17</w:t>
      </w:r>
      <w:r w:rsidRPr="00F6261C">
        <w:rPr>
          <w:rFonts w:ascii="Times New Roman" w:hAnsi="Times New Roman" w:cs="Times New Roman"/>
          <w:color w:val="222222"/>
          <w:sz w:val="24"/>
          <w:szCs w:val="24"/>
          <w:shd w:val="clear" w:color="auto" w:fill="FFFFFF"/>
        </w:rPr>
        <w:t>(7), 2318.</w:t>
      </w:r>
    </w:p>
    <w:p w14:paraId="770442B8" w14:textId="46D0C6B7" w:rsidR="008C0A7B" w:rsidRPr="00F6261C" w:rsidRDefault="004F66A8" w:rsidP="00F6261C">
      <w:pPr>
        <w:spacing w:line="480" w:lineRule="auto"/>
        <w:ind w:left="720" w:hanging="720"/>
        <w:contextualSpacing/>
        <w:rPr>
          <w:rFonts w:ascii="Times New Roman" w:hAnsi="Times New Roman" w:cs="Times New Roman"/>
          <w:color w:val="222222"/>
          <w:sz w:val="24"/>
          <w:szCs w:val="24"/>
          <w:shd w:val="clear" w:color="auto" w:fill="FFFFFF"/>
        </w:rPr>
      </w:pPr>
      <w:r w:rsidRPr="00F6261C">
        <w:rPr>
          <w:rFonts w:ascii="Times New Roman" w:hAnsi="Times New Roman" w:cs="Times New Roman"/>
          <w:color w:val="222222"/>
          <w:sz w:val="24"/>
          <w:szCs w:val="24"/>
          <w:shd w:val="clear" w:color="auto" w:fill="FFFFFF"/>
        </w:rPr>
        <w:t>Saptono, P. B., &amp; Khozen, I. (2021). Income Tax and VAT Issues Concerning Lease after IFRS 16 Convergence in Indonesia. </w:t>
      </w:r>
      <w:r w:rsidRPr="00F6261C">
        <w:rPr>
          <w:rFonts w:ascii="Times New Roman" w:hAnsi="Times New Roman" w:cs="Times New Roman"/>
          <w:i/>
          <w:iCs/>
          <w:color w:val="222222"/>
          <w:sz w:val="24"/>
          <w:szCs w:val="24"/>
          <w:shd w:val="clear" w:color="auto" w:fill="FFFFFF"/>
        </w:rPr>
        <w:t>The Indonesian Journal of Accounting Research</w:t>
      </w:r>
      <w:r w:rsidRPr="00F6261C">
        <w:rPr>
          <w:rFonts w:ascii="Times New Roman" w:hAnsi="Times New Roman" w:cs="Times New Roman"/>
          <w:color w:val="222222"/>
          <w:sz w:val="24"/>
          <w:szCs w:val="24"/>
          <w:shd w:val="clear" w:color="auto" w:fill="FFFFFF"/>
        </w:rPr>
        <w:t>, </w:t>
      </w:r>
      <w:r w:rsidR="007113F4" w:rsidRPr="00F6261C">
        <w:rPr>
          <w:rFonts w:ascii="Times New Roman" w:hAnsi="Times New Roman" w:cs="Times New Roman"/>
          <w:color w:val="222222"/>
          <w:sz w:val="24"/>
          <w:szCs w:val="24"/>
          <w:shd w:val="clear" w:color="auto" w:fill="FFFFFF"/>
        </w:rPr>
        <w:t xml:space="preserve">(vol) </w:t>
      </w:r>
      <w:r w:rsidRPr="00F6261C">
        <w:rPr>
          <w:rFonts w:ascii="Times New Roman" w:hAnsi="Times New Roman" w:cs="Times New Roman"/>
          <w:i/>
          <w:iCs/>
          <w:color w:val="222222"/>
          <w:sz w:val="24"/>
          <w:szCs w:val="24"/>
          <w:shd w:val="clear" w:color="auto" w:fill="FFFFFF"/>
        </w:rPr>
        <w:t>24</w:t>
      </w:r>
      <w:r w:rsidRPr="00F6261C">
        <w:rPr>
          <w:rFonts w:ascii="Times New Roman" w:hAnsi="Times New Roman" w:cs="Times New Roman"/>
          <w:color w:val="222222"/>
          <w:sz w:val="24"/>
          <w:szCs w:val="24"/>
          <w:shd w:val="clear" w:color="auto" w:fill="FFFFFF"/>
        </w:rPr>
        <w:t xml:space="preserve">(2), </w:t>
      </w:r>
      <w:r w:rsidR="007113F4" w:rsidRPr="00F6261C">
        <w:rPr>
          <w:rFonts w:ascii="Times New Roman" w:hAnsi="Times New Roman" w:cs="Times New Roman"/>
          <w:color w:val="222222"/>
          <w:sz w:val="24"/>
          <w:szCs w:val="24"/>
          <w:shd w:val="clear" w:color="auto" w:fill="FFFFFF"/>
        </w:rPr>
        <w:t xml:space="preserve">(pp) </w:t>
      </w:r>
      <w:r w:rsidRPr="00F6261C">
        <w:rPr>
          <w:rFonts w:ascii="Times New Roman" w:hAnsi="Times New Roman" w:cs="Times New Roman"/>
          <w:color w:val="222222"/>
          <w:sz w:val="24"/>
          <w:szCs w:val="24"/>
          <w:shd w:val="clear" w:color="auto" w:fill="FFFFFF"/>
        </w:rPr>
        <w:t>259-288.</w:t>
      </w:r>
    </w:p>
    <w:p w14:paraId="044C7EFF" w14:textId="1F47153B" w:rsidR="008C0A7B" w:rsidRPr="00F6261C" w:rsidRDefault="004F66A8" w:rsidP="00F6261C">
      <w:pPr>
        <w:spacing w:line="480" w:lineRule="auto"/>
        <w:ind w:left="720" w:hanging="720"/>
        <w:contextualSpacing/>
        <w:rPr>
          <w:rFonts w:ascii="Times New Roman" w:hAnsi="Times New Roman" w:cs="Times New Roman"/>
          <w:color w:val="222222"/>
          <w:sz w:val="24"/>
          <w:szCs w:val="24"/>
          <w:shd w:val="clear" w:color="auto" w:fill="FFFFFF"/>
        </w:rPr>
      </w:pPr>
      <w:r w:rsidRPr="00F6261C">
        <w:rPr>
          <w:rFonts w:ascii="Times New Roman" w:hAnsi="Times New Roman" w:cs="Times New Roman"/>
          <w:color w:val="222222"/>
          <w:sz w:val="24"/>
          <w:szCs w:val="24"/>
          <w:shd w:val="clear" w:color="auto" w:fill="FFFFFF"/>
        </w:rPr>
        <w:t>Stancheva-Todorova, E., &amp; Velinova-Sokolova, N. (2019). IFRS 16 Leases and Its Impact on Company’s Financial Reporting, Financial Ratios and Performance Metrics. </w:t>
      </w:r>
      <w:r w:rsidRPr="00F6261C">
        <w:rPr>
          <w:rFonts w:ascii="Times New Roman" w:hAnsi="Times New Roman" w:cs="Times New Roman"/>
          <w:i/>
          <w:iCs/>
          <w:color w:val="222222"/>
          <w:sz w:val="24"/>
          <w:szCs w:val="24"/>
          <w:shd w:val="clear" w:color="auto" w:fill="FFFFFF"/>
        </w:rPr>
        <w:t xml:space="preserve">Economic </w:t>
      </w:r>
      <w:r w:rsidR="002B431B" w:rsidRPr="00F6261C">
        <w:rPr>
          <w:rFonts w:ascii="Times New Roman" w:hAnsi="Times New Roman" w:cs="Times New Roman"/>
          <w:i/>
          <w:iCs/>
          <w:color w:val="222222"/>
          <w:sz w:val="24"/>
          <w:szCs w:val="24"/>
          <w:shd w:val="clear" w:color="auto" w:fill="FFFFFF"/>
        </w:rPr>
        <w:t>Alternatives</w:t>
      </w:r>
      <w:r w:rsidR="002B431B" w:rsidRPr="00F6261C">
        <w:rPr>
          <w:rFonts w:ascii="Times New Roman" w:hAnsi="Times New Roman" w:cs="Times New Roman"/>
          <w:color w:val="222222"/>
          <w:sz w:val="24"/>
          <w:szCs w:val="24"/>
          <w:shd w:val="clear" w:color="auto" w:fill="FFFFFF"/>
        </w:rPr>
        <w:t>, (vol)</w:t>
      </w:r>
      <w:r w:rsidRPr="00F6261C">
        <w:rPr>
          <w:rFonts w:ascii="Times New Roman" w:hAnsi="Times New Roman" w:cs="Times New Roman"/>
          <w:color w:val="222222"/>
          <w:sz w:val="24"/>
          <w:szCs w:val="24"/>
          <w:shd w:val="clear" w:color="auto" w:fill="FFFFFF"/>
        </w:rPr>
        <w:t> </w:t>
      </w:r>
      <w:r w:rsidRPr="00F6261C">
        <w:rPr>
          <w:rFonts w:ascii="Times New Roman" w:hAnsi="Times New Roman" w:cs="Times New Roman"/>
          <w:i/>
          <w:iCs/>
          <w:color w:val="222222"/>
          <w:sz w:val="24"/>
          <w:szCs w:val="24"/>
          <w:shd w:val="clear" w:color="auto" w:fill="FFFFFF"/>
        </w:rPr>
        <w:t>1</w:t>
      </w:r>
      <w:r w:rsidRPr="00F6261C">
        <w:rPr>
          <w:rFonts w:ascii="Times New Roman" w:hAnsi="Times New Roman" w:cs="Times New Roman"/>
          <w:color w:val="222222"/>
          <w:sz w:val="24"/>
          <w:szCs w:val="24"/>
          <w:shd w:val="clear" w:color="auto" w:fill="FFFFFF"/>
        </w:rPr>
        <w:t xml:space="preserve">(2019), </w:t>
      </w:r>
      <w:r w:rsidR="002B431B" w:rsidRPr="00F6261C">
        <w:rPr>
          <w:rFonts w:ascii="Times New Roman" w:hAnsi="Times New Roman" w:cs="Times New Roman"/>
          <w:color w:val="222222"/>
          <w:sz w:val="24"/>
          <w:szCs w:val="24"/>
          <w:shd w:val="clear" w:color="auto" w:fill="FFFFFF"/>
        </w:rPr>
        <w:t xml:space="preserve">(pp) </w:t>
      </w:r>
      <w:r w:rsidRPr="00F6261C">
        <w:rPr>
          <w:rFonts w:ascii="Times New Roman" w:hAnsi="Times New Roman" w:cs="Times New Roman"/>
          <w:color w:val="222222"/>
          <w:sz w:val="24"/>
          <w:szCs w:val="24"/>
          <w:shd w:val="clear" w:color="auto" w:fill="FFFFFF"/>
        </w:rPr>
        <w:t>44-62.</w:t>
      </w:r>
    </w:p>
    <w:p w14:paraId="3EFD8D31" w14:textId="625E5039" w:rsidR="00062739" w:rsidRPr="00F6261C" w:rsidRDefault="004F66A8" w:rsidP="00F6261C">
      <w:pPr>
        <w:spacing w:line="480" w:lineRule="auto"/>
        <w:ind w:left="720" w:hanging="720"/>
        <w:contextualSpacing/>
        <w:rPr>
          <w:rFonts w:ascii="Times New Roman" w:hAnsi="Times New Roman" w:cs="Times New Roman"/>
          <w:color w:val="222222"/>
          <w:sz w:val="24"/>
          <w:szCs w:val="24"/>
          <w:shd w:val="clear" w:color="auto" w:fill="FFFFFF"/>
        </w:rPr>
      </w:pPr>
      <w:r w:rsidRPr="00F6261C">
        <w:rPr>
          <w:rFonts w:ascii="Times New Roman" w:hAnsi="Times New Roman" w:cs="Times New Roman"/>
          <w:color w:val="222222"/>
          <w:sz w:val="24"/>
          <w:szCs w:val="24"/>
          <w:shd w:val="clear" w:color="auto" w:fill="FFFFFF"/>
        </w:rPr>
        <w:t xml:space="preserve">Solheim-Kile, E., &amp; Wald, A. (2020). Public-private joint ventures in the healthcare sector: enlarging the shadow of the future through social and economic incentives. </w:t>
      </w:r>
      <w:r w:rsidRPr="00F6261C">
        <w:rPr>
          <w:rFonts w:ascii="Times New Roman" w:hAnsi="Times New Roman" w:cs="Times New Roman"/>
          <w:i/>
          <w:iCs/>
          <w:color w:val="222222"/>
          <w:sz w:val="24"/>
          <w:szCs w:val="24"/>
          <w:shd w:val="clear" w:color="auto" w:fill="FFFFFF"/>
        </w:rPr>
        <w:t>International Journal of Public Sector Management</w:t>
      </w:r>
      <w:r w:rsidRPr="00F6261C">
        <w:rPr>
          <w:rFonts w:ascii="Times New Roman" w:hAnsi="Times New Roman" w:cs="Times New Roman"/>
          <w:color w:val="222222"/>
          <w:sz w:val="24"/>
          <w:szCs w:val="24"/>
          <w:shd w:val="clear" w:color="auto" w:fill="FFFFFF"/>
        </w:rPr>
        <w:t>.</w:t>
      </w:r>
    </w:p>
    <w:p w14:paraId="263A7B71" w14:textId="77777777" w:rsidR="004F5A0C" w:rsidRPr="00F6261C" w:rsidRDefault="004F5A0C" w:rsidP="00F6261C">
      <w:pPr>
        <w:spacing w:line="480" w:lineRule="auto"/>
        <w:contextualSpacing/>
        <w:rPr>
          <w:rFonts w:ascii="Times New Roman" w:hAnsi="Times New Roman" w:cs="Times New Roman"/>
          <w:color w:val="222222"/>
          <w:sz w:val="24"/>
          <w:szCs w:val="24"/>
          <w:shd w:val="clear" w:color="auto" w:fill="FFFFFF"/>
        </w:rPr>
      </w:pPr>
    </w:p>
    <w:p w14:paraId="7BEFA62E" w14:textId="77777777" w:rsidR="004F5A0C" w:rsidRPr="00F6261C" w:rsidRDefault="004F5A0C" w:rsidP="00F6261C">
      <w:pPr>
        <w:spacing w:line="480" w:lineRule="auto"/>
        <w:contextualSpacing/>
        <w:rPr>
          <w:rFonts w:ascii="Times New Roman" w:hAnsi="Times New Roman" w:cs="Times New Roman"/>
          <w:color w:val="222222"/>
          <w:sz w:val="24"/>
          <w:szCs w:val="24"/>
          <w:shd w:val="clear" w:color="auto" w:fill="FFFFFF"/>
        </w:rPr>
      </w:pPr>
    </w:p>
    <w:p w14:paraId="7E61473E" w14:textId="77777777" w:rsidR="008C0A7B" w:rsidRPr="00F6261C" w:rsidRDefault="008C0A7B" w:rsidP="00F6261C">
      <w:pPr>
        <w:spacing w:line="480" w:lineRule="auto"/>
        <w:contextualSpacing/>
        <w:rPr>
          <w:rFonts w:ascii="Times New Roman" w:hAnsi="Times New Roman" w:cs="Times New Roman"/>
          <w:color w:val="222222"/>
          <w:sz w:val="24"/>
          <w:szCs w:val="24"/>
          <w:shd w:val="clear" w:color="auto" w:fill="FFFFFF"/>
        </w:rPr>
      </w:pPr>
    </w:p>
    <w:p w14:paraId="61F09D00" w14:textId="77777777" w:rsidR="008C0A7B" w:rsidRPr="00F6261C" w:rsidRDefault="008C0A7B" w:rsidP="00F6261C">
      <w:pPr>
        <w:spacing w:line="480" w:lineRule="auto"/>
        <w:contextualSpacing/>
        <w:rPr>
          <w:rFonts w:ascii="Times New Roman" w:hAnsi="Times New Roman" w:cs="Times New Roman"/>
          <w:b/>
          <w:bCs/>
          <w:sz w:val="24"/>
          <w:szCs w:val="24"/>
        </w:rPr>
      </w:pPr>
    </w:p>
    <w:p w14:paraId="5A8E20EE" w14:textId="77777777" w:rsidR="00D9478B" w:rsidRPr="00F6261C" w:rsidRDefault="00D9478B" w:rsidP="00F6261C">
      <w:pPr>
        <w:spacing w:line="480" w:lineRule="auto"/>
        <w:contextualSpacing/>
        <w:rPr>
          <w:rFonts w:ascii="Times New Roman" w:hAnsi="Times New Roman" w:cs="Times New Roman"/>
          <w:b/>
          <w:bCs/>
          <w:sz w:val="24"/>
          <w:szCs w:val="24"/>
        </w:rPr>
      </w:pPr>
    </w:p>
    <w:sectPr w:rsidR="00D9478B" w:rsidRPr="00F6261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5AAFC" w14:textId="77777777" w:rsidR="00C139D8" w:rsidRDefault="00C139D8">
      <w:pPr>
        <w:spacing w:after="0" w:line="240" w:lineRule="auto"/>
      </w:pPr>
      <w:r>
        <w:separator/>
      </w:r>
    </w:p>
  </w:endnote>
  <w:endnote w:type="continuationSeparator" w:id="0">
    <w:p w14:paraId="5D905D63" w14:textId="77777777" w:rsidR="00C139D8" w:rsidRDefault="00C1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PWOV Y+ Meta Plus Book">
    <w:altName w:val="Meta Plus Book"/>
    <w:panose1 w:val="00000000000000000000"/>
    <w:charset w:val="00"/>
    <w:family w:val="swiss"/>
    <w:notTrueType/>
    <w:pitch w:val="default"/>
    <w:sig w:usb0="00000003" w:usb1="00000000" w:usb2="00000000" w:usb3="00000000" w:csb0="00000001" w:csb1="00000000"/>
  </w:font>
  <w:font w:name="WPWOV Y+ Meta Plus 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50550" w14:textId="77777777" w:rsidR="00C139D8" w:rsidRDefault="00C139D8">
      <w:pPr>
        <w:spacing w:after="0" w:line="240" w:lineRule="auto"/>
      </w:pPr>
      <w:r>
        <w:separator/>
      </w:r>
    </w:p>
  </w:footnote>
  <w:footnote w:type="continuationSeparator" w:id="0">
    <w:p w14:paraId="7B2491D9" w14:textId="77777777" w:rsidR="00C139D8" w:rsidRDefault="00C1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0682806"/>
      <w:docPartObj>
        <w:docPartGallery w:val="Page Numbers (Top of Page)"/>
        <w:docPartUnique/>
      </w:docPartObj>
    </w:sdtPr>
    <w:sdtEndPr>
      <w:rPr>
        <w:noProof/>
      </w:rPr>
    </w:sdtEndPr>
    <w:sdtContent>
      <w:p w14:paraId="2AB7266B" w14:textId="54641D75" w:rsidR="002B431B" w:rsidRDefault="004F66A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FEAE070" w14:textId="77777777" w:rsidR="002B431B" w:rsidRDefault="002B43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D70"/>
    <w:rsid w:val="00043F51"/>
    <w:rsid w:val="00062739"/>
    <w:rsid w:val="0008377B"/>
    <w:rsid w:val="000A401E"/>
    <w:rsid w:val="000C7334"/>
    <w:rsid w:val="001331D8"/>
    <w:rsid w:val="0016379A"/>
    <w:rsid w:val="00166854"/>
    <w:rsid w:val="001C5805"/>
    <w:rsid w:val="002230DF"/>
    <w:rsid w:val="002B431B"/>
    <w:rsid w:val="0032122A"/>
    <w:rsid w:val="003269FE"/>
    <w:rsid w:val="003A389E"/>
    <w:rsid w:val="004F5A0C"/>
    <w:rsid w:val="004F66A8"/>
    <w:rsid w:val="005A4B58"/>
    <w:rsid w:val="005D6B70"/>
    <w:rsid w:val="00664086"/>
    <w:rsid w:val="007113F4"/>
    <w:rsid w:val="00746BB5"/>
    <w:rsid w:val="00783A44"/>
    <w:rsid w:val="00804D03"/>
    <w:rsid w:val="00813144"/>
    <w:rsid w:val="008C0A7B"/>
    <w:rsid w:val="008E67B3"/>
    <w:rsid w:val="00910572"/>
    <w:rsid w:val="009E7F1C"/>
    <w:rsid w:val="00A554E7"/>
    <w:rsid w:val="00AB15EB"/>
    <w:rsid w:val="00AC1052"/>
    <w:rsid w:val="00B015D6"/>
    <w:rsid w:val="00B9302A"/>
    <w:rsid w:val="00B935D8"/>
    <w:rsid w:val="00BB1D70"/>
    <w:rsid w:val="00C139D8"/>
    <w:rsid w:val="00C848A6"/>
    <w:rsid w:val="00D52813"/>
    <w:rsid w:val="00D9478B"/>
    <w:rsid w:val="00E62241"/>
    <w:rsid w:val="00E92B5F"/>
    <w:rsid w:val="00EA4E96"/>
    <w:rsid w:val="00EC0E8C"/>
    <w:rsid w:val="00EC3971"/>
    <w:rsid w:val="00F47A31"/>
    <w:rsid w:val="00F6261C"/>
    <w:rsid w:val="00F71060"/>
    <w:rsid w:val="00F734A3"/>
    <w:rsid w:val="00F8278A"/>
    <w:rsid w:val="00FC3A5C"/>
    <w:rsid w:val="00FC762C"/>
    <w:rsid w:val="00FD7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BBD25"/>
  <w15:chartTrackingRefBased/>
  <w15:docId w15:val="{A29F9767-0BC0-4A1E-B778-6F224E1B0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13144"/>
    <w:pPr>
      <w:autoSpaceDE w:val="0"/>
      <w:autoSpaceDN w:val="0"/>
      <w:adjustRightInd w:val="0"/>
      <w:spacing w:after="0" w:line="240" w:lineRule="auto"/>
    </w:pPr>
    <w:rPr>
      <w:rFonts w:ascii="WPWOV Y+ Meta Plus Book" w:hAnsi="WPWOV Y+ Meta Plus Book" w:cs="WPWOV Y+ Meta Plus Book"/>
      <w:color w:val="000000"/>
      <w:sz w:val="24"/>
      <w:szCs w:val="24"/>
    </w:rPr>
  </w:style>
  <w:style w:type="table" w:styleId="TableGrid">
    <w:name w:val="Table Grid"/>
    <w:basedOn w:val="TableNormal"/>
    <w:uiPriority w:val="39"/>
    <w:rsid w:val="00C84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2">
    <w:name w:val="Pa12"/>
    <w:basedOn w:val="Default"/>
    <w:next w:val="Default"/>
    <w:uiPriority w:val="99"/>
    <w:rsid w:val="008E67B3"/>
    <w:pPr>
      <w:spacing w:line="241" w:lineRule="atLeast"/>
    </w:pPr>
    <w:rPr>
      <w:rFonts w:ascii="WPWOV Y+ Meta Plus Bold" w:hAnsi="WPWOV Y+ Meta Plus Bold" w:cstheme="minorBidi"/>
      <w:color w:val="auto"/>
    </w:rPr>
  </w:style>
  <w:style w:type="paragraph" w:styleId="Header">
    <w:name w:val="header"/>
    <w:basedOn w:val="Normal"/>
    <w:link w:val="HeaderChar"/>
    <w:uiPriority w:val="99"/>
    <w:unhideWhenUsed/>
    <w:rsid w:val="002B43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431B"/>
  </w:style>
  <w:style w:type="paragraph" w:styleId="Footer">
    <w:name w:val="footer"/>
    <w:basedOn w:val="Normal"/>
    <w:link w:val="FooterChar"/>
    <w:uiPriority w:val="99"/>
    <w:unhideWhenUsed/>
    <w:rsid w:val="002B43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477</TotalTime>
  <Pages>6</Pages>
  <Words>1328</Words>
  <Characters>7573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2021-10-21T05:18:00Z</dcterms:created>
  <dcterms:modified xsi:type="dcterms:W3CDTF">2021-10-21T13:53:00Z</dcterms:modified>
</cp:coreProperties>
</file>